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2F39" w:rsidRPr="003562E4" w:rsidRDefault="00052F39" w:rsidP="00E05F8D">
      <w:r w:rsidRPr="003562E4">
        <w:rPr>
          <w:noProof/>
          <w:lang w:eastAsia="nl-NL"/>
        </w:rPr>
        <mc:AlternateContent>
          <mc:Choice Requires="wps">
            <w:drawing>
              <wp:anchor distT="0" distB="0" distL="114300" distR="114300" simplePos="0" relativeHeight="251665408" behindDoc="0" locked="0" layoutInCell="1" allowOverlap="1" wp14:anchorId="288F9F7B" wp14:editId="28E5F08D">
                <wp:simplePos x="0" y="0"/>
                <wp:positionH relativeFrom="column">
                  <wp:posOffset>936625</wp:posOffset>
                </wp:positionH>
                <wp:positionV relativeFrom="paragraph">
                  <wp:posOffset>4045585</wp:posOffset>
                </wp:positionV>
                <wp:extent cx="2948940" cy="388620"/>
                <wp:effectExtent l="0" t="0" r="0" b="0"/>
                <wp:wrapNone/>
                <wp:docPr id="8" name="Tekstvak 8"/>
                <wp:cNvGraphicFramePr/>
                <a:graphic xmlns:a="http://schemas.openxmlformats.org/drawingml/2006/main">
                  <a:graphicData uri="http://schemas.microsoft.com/office/word/2010/wordprocessingShape">
                    <wps:wsp>
                      <wps:cNvSpPr txBox="1"/>
                      <wps:spPr>
                        <a:xfrm>
                          <a:off x="0" y="0"/>
                          <a:ext cx="294894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347B" w:rsidRPr="00052F39" w:rsidRDefault="0093347B">
                            <w:pPr>
                              <w:rPr>
                                <w:sz w:val="32"/>
                                <w:szCs w:val="32"/>
                              </w:rPr>
                            </w:pPr>
                            <w:r w:rsidRPr="00052F39">
                              <w:rPr>
                                <w:sz w:val="32"/>
                                <w:szCs w:val="32"/>
                              </w:rPr>
                              <w:t xml:space="preserve">FNLI Handleiding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73.75pt;margin-top:318.55pt;width:232.2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" filled="f" stroked="f" strokeweight=".5pt">
                <v:textbox>
                  <w:txbxContent>
                    <w:p w:rsidR="0093347B" w:rsidRPr="00052F39" w:rsidRDefault="0093347B">
                      <w:pPr>
                        <w:rPr>
                          <w:sz w:val="32"/>
                          <w:szCs w:val="32"/>
                        </w:rPr>
                      </w:pPr>
                      <w:r w:rsidRPr="00052F39">
                        <w:rPr>
                          <w:sz w:val="32"/>
                          <w:szCs w:val="32"/>
                        </w:rPr>
                        <w:t xml:space="preserve">FNLI Handleiding </w:t>
                      </w:r>
                    </w:p>
                  </w:txbxContent>
                </v:textbox>
              </v:shape>
            </w:pict>
          </mc:Fallback>
        </mc:AlternateContent>
      </w:r>
      <w:r w:rsidRPr="003562E4">
        <w:rPr>
          <w:noProof/>
          <w:lang w:eastAsia="nl-NL"/>
        </w:rPr>
        <w:drawing>
          <wp:anchor distT="0" distB="0" distL="114300" distR="114300" simplePos="0" relativeHeight="251664384" behindDoc="0" locked="0" layoutInCell="1" allowOverlap="1" wp14:anchorId="184A13E9" wp14:editId="6CEA9E72">
            <wp:simplePos x="0" y="0"/>
            <wp:positionH relativeFrom="column">
              <wp:posOffset>-387985</wp:posOffset>
            </wp:positionH>
            <wp:positionV relativeFrom="paragraph">
              <wp:posOffset>-66040</wp:posOffset>
            </wp:positionV>
            <wp:extent cx="2181860" cy="1200150"/>
            <wp:effectExtent l="0" t="0" r="8890" b="0"/>
            <wp:wrapNone/>
            <wp:docPr id="6" name="Afbeelding 3" descr="F:\FNLI\Communicatie\Afbeeldingen\FNLI_Logo\Logo_FNLI_2009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FNLI\Communicatie\Afbeeldingen\FNLI_Logo\Logo_FNLI_2009 JPEG.jpg"/>
                    <pic:cNvPicPr>
                      <a:picLocks noChangeAspect="1" noChangeArrowheads="1"/>
                    </pic:cNvPicPr>
                  </pic:nvPicPr>
                  <pic:blipFill>
                    <a:blip r:embed="rId9" cstate="print"/>
                    <a:srcRect/>
                    <a:stretch>
                      <a:fillRect/>
                    </a:stretch>
                  </pic:blipFill>
                  <pic:spPr bwMode="auto">
                    <a:xfrm>
                      <a:off x="0" y="0"/>
                      <a:ext cx="2181860" cy="1200150"/>
                    </a:xfrm>
                    <a:prstGeom prst="rect">
                      <a:avLst/>
                    </a:prstGeom>
                    <a:noFill/>
                    <a:ln w="9525">
                      <a:noFill/>
                      <a:miter lim="800000"/>
                      <a:headEnd/>
                      <a:tailEnd/>
                    </a:ln>
                  </pic:spPr>
                </pic:pic>
              </a:graphicData>
            </a:graphic>
          </wp:anchor>
        </w:drawing>
      </w:r>
      <w:r w:rsidRPr="003562E4">
        <w:rPr>
          <w:noProof/>
          <w:lang w:eastAsia="nl-NL"/>
        </w:rPr>
        <mc:AlternateContent>
          <mc:Choice Requires="wps">
            <w:drawing>
              <wp:anchor distT="0" distB="0" distL="114300" distR="114300" simplePos="0" relativeHeight="251661312" behindDoc="0" locked="0" layoutInCell="1" allowOverlap="1" wp14:anchorId="7FCD5C38" wp14:editId="0457C443">
                <wp:simplePos x="0" y="0"/>
                <wp:positionH relativeFrom="column">
                  <wp:posOffset>-395605</wp:posOffset>
                </wp:positionH>
                <wp:positionV relativeFrom="paragraph">
                  <wp:posOffset>1280795</wp:posOffset>
                </wp:positionV>
                <wp:extent cx="5972175" cy="6559550"/>
                <wp:effectExtent l="0" t="0" r="28575" b="1270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559550"/>
                        </a:xfrm>
                        <a:prstGeom prst="rect">
                          <a:avLst/>
                        </a:prstGeom>
                        <a:solidFill>
                          <a:srgbClr val="FFFFFF"/>
                        </a:solidFill>
                        <a:ln w="6350">
                          <a:solidFill>
                            <a:srgbClr val="BFBFBF"/>
                          </a:solidFill>
                          <a:miter lim="800000"/>
                          <a:headEnd/>
                          <a:tailEnd/>
                        </a:ln>
                      </wps:spPr>
                      <wps:txbx>
                        <w:txbxContent>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Pr="00565630" w:rsidRDefault="0093347B" w:rsidP="00052F39">
                            <w:pPr>
                              <w:rPr>
                                <w:sz w:val="24"/>
                              </w:rPr>
                            </w:pPr>
                          </w:p>
                          <w:p w:rsidR="0093347B" w:rsidRPr="00565630" w:rsidRDefault="0093347B" w:rsidP="00052F39">
                            <w:pPr>
                              <w:rPr>
                                <w:sz w:val="24"/>
                              </w:rPr>
                            </w:pPr>
                          </w:p>
                          <w:tbl>
                            <w:tblPr>
                              <w:tblW w:w="6300" w:type="dxa"/>
                              <w:tblInd w:w="2091" w:type="dxa"/>
                              <w:tblLayout w:type="fixed"/>
                              <w:tblCellMar>
                                <w:left w:w="0" w:type="dxa"/>
                                <w:right w:w="0" w:type="dxa"/>
                              </w:tblCellMar>
                              <w:tblLook w:val="01E0" w:firstRow="1" w:lastRow="1" w:firstColumn="1" w:lastColumn="1" w:noHBand="0" w:noVBand="0"/>
                            </w:tblPr>
                            <w:tblGrid>
                              <w:gridCol w:w="788"/>
                              <w:gridCol w:w="73"/>
                              <w:gridCol w:w="5439"/>
                            </w:tblGrid>
                            <w:tr w:rsidR="0093347B" w:rsidRPr="00565630" w:rsidTr="001559C8">
                              <w:tc>
                                <w:tcPr>
                                  <w:tcW w:w="6300" w:type="dxa"/>
                                  <w:gridSpan w:val="3"/>
                                </w:tcPr>
                                <w:p w:rsidR="0093347B" w:rsidRPr="00565630" w:rsidRDefault="0093347B" w:rsidP="001559C8">
                                  <w:pPr>
                                    <w:pStyle w:val="Titelpagina2"/>
                                    <w:rPr>
                                      <w:rFonts w:ascii="Book Antiqua" w:hAnsi="Book Antiqua"/>
                                      <w:b/>
                                      <w:color w:val="auto"/>
                                      <w:sz w:val="24"/>
                                      <w:szCs w:val="24"/>
                                    </w:rPr>
                                  </w:pPr>
                                  <w:bookmarkStart w:id="1" w:name="_Toc471208189"/>
                                  <w:bookmarkStart w:id="2" w:name="_Toc471208374"/>
                                  <w:r w:rsidRPr="00565630">
                                    <w:rPr>
                                      <w:rFonts w:ascii="Book Antiqua" w:hAnsi="Book Antiqua"/>
                                      <w:b/>
                                      <w:color w:val="auto"/>
                                      <w:sz w:val="24"/>
                                      <w:szCs w:val="24"/>
                                    </w:rPr>
                                    <w:t xml:space="preserve">Beheersing van het risico op </w:t>
                                  </w:r>
                                  <w:r>
                                    <w:rPr>
                                      <w:rFonts w:ascii="Book Antiqua" w:hAnsi="Book Antiqua"/>
                                      <w:b/>
                                      <w:color w:val="auto"/>
                                      <w:sz w:val="24"/>
                                      <w:szCs w:val="24"/>
                                    </w:rPr>
                                    <w:t xml:space="preserve">versleping </w:t>
                                  </w:r>
                                  <w:r w:rsidRPr="00565630">
                                    <w:rPr>
                                      <w:rFonts w:ascii="Book Antiqua" w:hAnsi="Book Antiqua"/>
                                      <w:b/>
                                      <w:color w:val="auto"/>
                                      <w:sz w:val="24"/>
                                      <w:szCs w:val="24"/>
                                    </w:rPr>
                                    <w:t>allergenen</w:t>
                                  </w:r>
                                  <w:bookmarkEnd w:id="1"/>
                                  <w:bookmarkEnd w:id="2"/>
                                  <w:r>
                                    <w:rPr>
                                      <w:rFonts w:ascii="Book Antiqua" w:hAnsi="Book Antiqua"/>
                                      <w:b/>
                                      <w:color w:val="auto"/>
                                      <w:sz w:val="24"/>
                                      <w:szCs w:val="24"/>
                                    </w:rPr>
                                    <w:t xml:space="preserve"> </w:t>
                                  </w:r>
                                </w:p>
                                <w:p w:rsidR="0093347B" w:rsidRPr="00565630" w:rsidRDefault="0093347B" w:rsidP="001559C8">
                                  <w:pPr>
                                    <w:pStyle w:val="Titelpagina1"/>
                                    <w:rPr>
                                      <w:rFonts w:ascii="Book Antiqua" w:hAnsi="Book Antiqua"/>
                                      <w:sz w:val="20"/>
                                      <w:szCs w:val="20"/>
                                    </w:rPr>
                                  </w:pPr>
                                  <w:bookmarkStart w:id="3" w:name="_Toc439679559"/>
                                  <w:bookmarkStart w:id="4" w:name="_Toc471208190"/>
                                  <w:bookmarkStart w:id="5" w:name="_Toc471208375"/>
                                  <w:r w:rsidRPr="00565630">
                                    <w:rPr>
                                      <w:rFonts w:ascii="Book Antiqua" w:hAnsi="Book Antiqua"/>
                                    </w:rPr>
                                    <w:t>Wanneer is aanvullende etikettering gewenst?</w:t>
                                  </w:r>
                                  <w:bookmarkEnd w:id="3"/>
                                  <w:bookmarkEnd w:id="4"/>
                                  <w:bookmarkEnd w:id="5"/>
                                </w:p>
                              </w:tc>
                            </w:tr>
                            <w:tr w:rsidR="0093347B" w:rsidRPr="00AF5518" w:rsidTr="001559C8">
                              <w:tc>
                                <w:tcPr>
                                  <w:tcW w:w="6300" w:type="dxa"/>
                                  <w:gridSpan w:val="3"/>
                                </w:tcPr>
                                <w:p w:rsidR="0093347B" w:rsidRPr="00565630" w:rsidRDefault="0093347B" w:rsidP="001559C8">
                                  <w:pPr>
                                    <w:rPr>
                                      <w:color w:val="000000"/>
                                      <w:szCs w:val="20"/>
                                    </w:rPr>
                                  </w:pPr>
                                </w:p>
                              </w:tc>
                            </w:tr>
                            <w:tr w:rsidR="0093347B" w:rsidRPr="00AF5518" w:rsidTr="001559C8">
                              <w:tc>
                                <w:tcPr>
                                  <w:tcW w:w="788" w:type="dxa"/>
                                </w:tcPr>
                                <w:p w:rsidR="0093347B" w:rsidRPr="00565630" w:rsidRDefault="0093347B" w:rsidP="001559C8">
                                  <w:pPr>
                                    <w:tabs>
                                      <w:tab w:val="left" w:pos="720"/>
                                      <w:tab w:val="left" w:pos="900"/>
                                    </w:tabs>
                                    <w:rPr>
                                      <w:b/>
                                      <w:color w:val="000000"/>
                                      <w:szCs w:val="20"/>
                                    </w:rPr>
                                  </w:pPr>
                                  <w:r w:rsidRPr="00565630">
                                    <w:rPr>
                                      <w:b/>
                                      <w:color w:val="000000"/>
                                      <w:szCs w:val="20"/>
                                    </w:rPr>
                                    <w:t>Datum</w:t>
                                  </w:r>
                                  <w:r w:rsidRPr="00565630">
                                    <w:rPr>
                                      <w:b/>
                                      <w:color w:val="000000"/>
                                      <w:szCs w:val="20"/>
                                    </w:rPr>
                                    <w:tab/>
                                  </w:r>
                                </w:p>
                              </w:tc>
                              <w:tc>
                                <w:tcPr>
                                  <w:tcW w:w="73" w:type="dxa"/>
                                </w:tcPr>
                                <w:p w:rsidR="0093347B" w:rsidRPr="00565630" w:rsidRDefault="0093347B" w:rsidP="001559C8">
                                  <w:pPr>
                                    <w:tabs>
                                      <w:tab w:val="left" w:pos="720"/>
                                      <w:tab w:val="left" w:pos="900"/>
                                    </w:tabs>
                                    <w:rPr>
                                      <w:color w:val="000000"/>
                                      <w:szCs w:val="20"/>
                                    </w:rPr>
                                  </w:pPr>
                                  <w:r w:rsidRPr="00565630">
                                    <w:rPr>
                                      <w:color w:val="000000"/>
                                      <w:szCs w:val="20"/>
                                    </w:rPr>
                                    <w:t>|</w:t>
                                  </w:r>
                                </w:p>
                              </w:tc>
                              <w:tc>
                                <w:tcPr>
                                  <w:tcW w:w="5439" w:type="dxa"/>
                                </w:tcPr>
                                <w:p w:rsidR="0093347B" w:rsidRPr="00565630" w:rsidRDefault="0093347B" w:rsidP="00556771">
                                  <w:pPr>
                                    <w:tabs>
                                      <w:tab w:val="left" w:pos="720"/>
                                      <w:tab w:val="left" w:pos="900"/>
                                    </w:tabs>
                                    <w:rPr>
                                      <w:color w:val="000000"/>
                                      <w:szCs w:val="20"/>
                                    </w:rPr>
                                  </w:pPr>
                                  <w:r w:rsidRPr="00565630">
                                    <w:rPr>
                                      <w:color w:val="000000"/>
                                      <w:szCs w:val="20"/>
                                    </w:rPr>
                                    <w:t xml:space="preserve"> </w:t>
                                  </w:r>
                                  <w:r>
                                    <w:rPr>
                                      <w:color w:val="000000"/>
                                      <w:szCs w:val="20"/>
                                    </w:rPr>
                                    <w:t>Den Haag, januari 2017</w:t>
                                  </w:r>
                                </w:p>
                              </w:tc>
                            </w:tr>
                          </w:tbl>
                          <w:p w:rsidR="0093347B" w:rsidRDefault="0093347B" w:rsidP="00052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margin-left:-31.15pt;margin-top:100.85pt;width:470.25pt;height:5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" strokecolor="#bfbfbf" strokeweight=".5pt">
                <v:textbox>
                  <w:txbxContent>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Default="0093347B" w:rsidP="00052F39"/>
                    <w:p w:rsidR="0093347B" w:rsidRPr="00565630" w:rsidRDefault="0093347B" w:rsidP="00052F39">
                      <w:pPr>
                        <w:rPr>
                          <w:sz w:val="24"/>
                        </w:rPr>
                      </w:pPr>
                    </w:p>
                    <w:p w:rsidR="0093347B" w:rsidRPr="00565630" w:rsidRDefault="0093347B" w:rsidP="00052F39">
                      <w:pPr>
                        <w:rPr>
                          <w:sz w:val="24"/>
                        </w:rPr>
                      </w:pPr>
                    </w:p>
                    <w:tbl>
                      <w:tblPr>
                        <w:tblW w:w="6300" w:type="dxa"/>
                        <w:tblInd w:w="2091" w:type="dxa"/>
                        <w:tblLayout w:type="fixed"/>
                        <w:tblCellMar>
                          <w:left w:w="0" w:type="dxa"/>
                          <w:right w:w="0" w:type="dxa"/>
                        </w:tblCellMar>
                        <w:tblLook w:val="01E0" w:firstRow="1" w:lastRow="1" w:firstColumn="1" w:lastColumn="1" w:noHBand="0" w:noVBand="0"/>
                      </w:tblPr>
                      <w:tblGrid>
                        <w:gridCol w:w="788"/>
                        <w:gridCol w:w="73"/>
                        <w:gridCol w:w="5439"/>
                      </w:tblGrid>
                      <w:tr w:rsidR="0093347B" w:rsidRPr="00565630" w:rsidTr="001559C8">
                        <w:tc>
                          <w:tcPr>
                            <w:tcW w:w="6300" w:type="dxa"/>
                            <w:gridSpan w:val="3"/>
                          </w:tcPr>
                          <w:p w:rsidR="0093347B" w:rsidRPr="00565630" w:rsidRDefault="0093347B" w:rsidP="001559C8">
                            <w:pPr>
                              <w:pStyle w:val="Titelpagina2"/>
                              <w:rPr>
                                <w:rFonts w:ascii="Book Antiqua" w:hAnsi="Book Antiqua"/>
                                <w:b/>
                                <w:color w:val="auto"/>
                                <w:sz w:val="24"/>
                                <w:szCs w:val="24"/>
                              </w:rPr>
                            </w:pPr>
                            <w:bookmarkStart w:id="6" w:name="_Toc471208189"/>
                            <w:bookmarkStart w:id="7" w:name="_Toc471208374"/>
                            <w:r w:rsidRPr="00565630">
                              <w:rPr>
                                <w:rFonts w:ascii="Book Antiqua" w:hAnsi="Book Antiqua"/>
                                <w:b/>
                                <w:color w:val="auto"/>
                                <w:sz w:val="24"/>
                                <w:szCs w:val="24"/>
                              </w:rPr>
                              <w:t xml:space="preserve">Beheersing van het risico op </w:t>
                            </w:r>
                            <w:r>
                              <w:rPr>
                                <w:rFonts w:ascii="Book Antiqua" w:hAnsi="Book Antiqua"/>
                                <w:b/>
                                <w:color w:val="auto"/>
                                <w:sz w:val="24"/>
                                <w:szCs w:val="24"/>
                              </w:rPr>
                              <w:t xml:space="preserve">versleping </w:t>
                            </w:r>
                            <w:r w:rsidRPr="00565630">
                              <w:rPr>
                                <w:rFonts w:ascii="Book Antiqua" w:hAnsi="Book Antiqua"/>
                                <w:b/>
                                <w:color w:val="auto"/>
                                <w:sz w:val="24"/>
                                <w:szCs w:val="24"/>
                              </w:rPr>
                              <w:t>allergenen</w:t>
                            </w:r>
                            <w:bookmarkEnd w:id="6"/>
                            <w:bookmarkEnd w:id="7"/>
                            <w:r>
                              <w:rPr>
                                <w:rFonts w:ascii="Book Antiqua" w:hAnsi="Book Antiqua"/>
                                <w:b/>
                                <w:color w:val="auto"/>
                                <w:sz w:val="24"/>
                                <w:szCs w:val="24"/>
                              </w:rPr>
                              <w:t xml:space="preserve"> </w:t>
                            </w:r>
                          </w:p>
                          <w:p w:rsidR="0093347B" w:rsidRPr="00565630" w:rsidRDefault="0093347B" w:rsidP="001559C8">
                            <w:pPr>
                              <w:pStyle w:val="Titelpagina1"/>
                              <w:rPr>
                                <w:rFonts w:ascii="Book Antiqua" w:hAnsi="Book Antiqua"/>
                                <w:sz w:val="20"/>
                                <w:szCs w:val="20"/>
                              </w:rPr>
                            </w:pPr>
                            <w:bookmarkStart w:id="8" w:name="_Toc439679559"/>
                            <w:bookmarkStart w:id="9" w:name="_Toc471208190"/>
                            <w:bookmarkStart w:id="10" w:name="_Toc471208375"/>
                            <w:r w:rsidRPr="00565630">
                              <w:rPr>
                                <w:rFonts w:ascii="Book Antiqua" w:hAnsi="Book Antiqua"/>
                              </w:rPr>
                              <w:t>Wanneer is aanvullende etikettering gewenst?</w:t>
                            </w:r>
                            <w:bookmarkEnd w:id="8"/>
                            <w:bookmarkEnd w:id="9"/>
                            <w:bookmarkEnd w:id="10"/>
                          </w:p>
                        </w:tc>
                      </w:tr>
                      <w:tr w:rsidR="0093347B" w:rsidRPr="00AF5518" w:rsidTr="001559C8">
                        <w:tc>
                          <w:tcPr>
                            <w:tcW w:w="6300" w:type="dxa"/>
                            <w:gridSpan w:val="3"/>
                          </w:tcPr>
                          <w:p w:rsidR="0093347B" w:rsidRPr="00565630" w:rsidRDefault="0093347B" w:rsidP="001559C8">
                            <w:pPr>
                              <w:rPr>
                                <w:color w:val="000000"/>
                                <w:szCs w:val="20"/>
                              </w:rPr>
                            </w:pPr>
                          </w:p>
                        </w:tc>
                      </w:tr>
                      <w:tr w:rsidR="0093347B" w:rsidRPr="00AF5518" w:rsidTr="001559C8">
                        <w:tc>
                          <w:tcPr>
                            <w:tcW w:w="788" w:type="dxa"/>
                          </w:tcPr>
                          <w:p w:rsidR="0093347B" w:rsidRPr="00565630" w:rsidRDefault="0093347B" w:rsidP="001559C8">
                            <w:pPr>
                              <w:tabs>
                                <w:tab w:val="left" w:pos="720"/>
                                <w:tab w:val="left" w:pos="900"/>
                              </w:tabs>
                              <w:rPr>
                                <w:b/>
                                <w:color w:val="000000"/>
                                <w:szCs w:val="20"/>
                              </w:rPr>
                            </w:pPr>
                            <w:r w:rsidRPr="00565630">
                              <w:rPr>
                                <w:b/>
                                <w:color w:val="000000"/>
                                <w:szCs w:val="20"/>
                              </w:rPr>
                              <w:t>Datum</w:t>
                            </w:r>
                            <w:r w:rsidRPr="00565630">
                              <w:rPr>
                                <w:b/>
                                <w:color w:val="000000"/>
                                <w:szCs w:val="20"/>
                              </w:rPr>
                              <w:tab/>
                            </w:r>
                          </w:p>
                        </w:tc>
                        <w:tc>
                          <w:tcPr>
                            <w:tcW w:w="73" w:type="dxa"/>
                          </w:tcPr>
                          <w:p w:rsidR="0093347B" w:rsidRPr="00565630" w:rsidRDefault="0093347B" w:rsidP="001559C8">
                            <w:pPr>
                              <w:tabs>
                                <w:tab w:val="left" w:pos="720"/>
                                <w:tab w:val="left" w:pos="900"/>
                              </w:tabs>
                              <w:rPr>
                                <w:color w:val="000000"/>
                                <w:szCs w:val="20"/>
                              </w:rPr>
                            </w:pPr>
                            <w:r w:rsidRPr="00565630">
                              <w:rPr>
                                <w:color w:val="000000"/>
                                <w:szCs w:val="20"/>
                              </w:rPr>
                              <w:t>|</w:t>
                            </w:r>
                          </w:p>
                        </w:tc>
                        <w:tc>
                          <w:tcPr>
                            <w:tcW w:w="5439" w:type="dxa"/>
                          </w:tcPr>
                          <w:p w:rsidR="0093347B" w:rsidRPr="00565630" w:rsidRDefault="0093347B" w:rsidP="00556771">
                            <w:pPr>
                              <w:tabs>
                                <w:tab w:val="left" w:pos="720"/>
                                <w:tab w:val="left" w:pos="900"/>
                              </w:tabs>
                              <w:rPr>
                                <w:color w:val="000000"/>
                                <w:szCs w:val="20"/>
                              </w:rPr>
                            </w:pPr>
                            <w:r w:rsidRPr="00565630">
                              <w:rPr>
                                <w:color w:val="000000"/>
                                <w:szCs w:val="20"/>
                              </w:rPr>
                              <w:t xml:space="preserve"> </w:t>
                            </w:r>
                            <w:r>
                              <w:rPr>
                                <w:color w:val="000000"/>
                                <w:szCs w:val="20"/>
                              </w:rPr>
                              <w:t>Den Haag, januari 2017</w:t>
                            </w:r>
                          </w:p>
                        </w:tc>
                      </w:tr>
                    </w:tbl>
                    <w:p w:rsidR="0093347B" w:rsidRDefault="0093347B" w:rsidP="00052F39"/>
                  </w:txbxContent>
                </v:textbox>
              </v:shape>
            </w:pict>
          </mc:Fallback>
        </mc:AlternateContent>
      </w:r>
      <w:r w:rsidRPr="003562E4">
        <w:rPr>
          <w:noProof/>
          <w:lang w:eastAsia="nl-NL"/>
        </w:rPr>
        <w:drawing>
          <wp:anchor distT="0" distB="0" distL="114300" distR="114300" simplePos="0" relativeHeight="251662336" behindDoc="0" locked="0" layoutInCell="1" allowOverlap="1" wp14:anchorId="3610F1D1" wp14:editId="4319B099">
            <wp:simplePos x="0" y="0"/>
            <wp:positionH relativeFrom="column">
              <wp:posOffset>2934335</wp:posOffset>
            </wp:positionH>
            <wp:positionV relativeFrom="paragraph">
              <wp:posOffset>1457960</wp:posOffset>
            </wp:positionV>
            <wp:extent cx="2396490" cy="2277110"/>
            <wp:effectExtent l="0" t="0" r="3810" b="889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srcRect l="2510" t="7335" r="68599" b="42807"/>
                    <a:stretch>
                      <a:fillRect/>
                    </a:stretch>
                  </pic:blipFill>
                  <pic:spPr bwMode="auto">
                    <a:xfrm>
                      <a:off x="0" y="0"/>
                      <a:ext cx="2396490" cy="2277110"/>
                    </a:xfrm>
                    <a:prstGeom prst="rect">
                      <a:avLst/>
                    </a:prstGeom>
                    <a:noFill/>
                    <a:ln w="9525">
                      <a:noFill/>
                      <a:miter lim="800000"/>
                      <a:headEnd/>
                      <a:tailEnd/>
                    </a:ln>
                  </pic:spPr>
                </pic:pic>
              </a:graphicData>
            </a:graphic>
          </wp:anchor>
        </w:drawing>
      </w:r>
      <w:r w:rsidRPr="003562E4">
        <w:br w:type="page"/>
      </w:r>
    </w:p>
    <w:p w:rsidR="00052F39" w:rsidRPr="009D7D25" w:rsidRDefault="00052F39" w:rsidP="00E05F8D">
      <w:pPr>
        <w:pStyle w:val="Kop1"/>
        <w:numPr>
          <w:ilvl w:val="0"/>
          <w:numId w:val="0"/>
        </w:numPr>
        <w:ind w:right="-158"/>
        <w:rPr>
          <w:rFonts w:ascii="Book Antiqua" w:hAnsi="Book Antiqua"/>
          <w:b/>
          <w:color w:val="auto"/>
          <w:sz w:val="20"/>
          <w:szCs w:val="20"/>
        </w:rPr>
      </w:pPr>
      <w:bookmarkStart w:id="11" w:name="_Toc471208376"/>
      <w:r w:rsidRPr="009D7D25">
        <w:rPr>
          <w:rFonts w:ascii="Book Antiqua" w:hAnsi="Book Antiqua"/>
          <w:b/>
          <w:color w:val="auto"/>
          <w:sz w:val="20"/>
          <w:szCs w:val="20"/>
        </w:rPr>
        <w:lastRenderedPageBreak/>
        <w:t>Inhoudsopgave</w:t>
      </w:r>
      <w:bookmarkEnd w:id="11"/>
    </w:p>
    <w:p w:rsidR="009D7D25" w:rsidRDefault="00052F39" w:rsidP="009D7D25">
      <w:pPr>
        <w:pStyle w:val="Inhopg1"/>
        <w:tabs>
          <w:tab w:val="right" w:leader="dot" w:pos="9063"/>
        </w:tabs>
        <w:rPr>
          <w:rFonts w:asciiTheme="minorHAnsi" w:eastAsiaTheme="minorEastAsia" w:hAnsiTheme="minorHAnsi" w:cstheme="minorBidi"/>
          <w:noProof/>
          <w:szCs w:val="22"/>
          <w:lang w:eastAsia="nl-NL"/>
        </w:rPr>
      </w:pPr>
      <w:r w:rsidRPr="003562E4">
        <w:rPr>
          <w:rFonts w:ascii="Book Antiqua" w:hAnsi="Book Antiqua"/>
          <w:sz w:val="20"/>
          <w:lang w:val="nl-NL"/>
        </w:rPr>
        <w:fldChar w:fldCharType="begin"/>
      </w:r>
      <w:r w:rsidRPr="003562E4">
        <w:rPr>
          <w:rFonts w:ascii="Book Antiqua" w:hAnsi="Book Antiqua"/>
          <w:sz w:val="20"/>
          <w:lang w:val="nl-NL"/>
        </w:rPr>
        <w:instrText xml:space="preserve"> TOC \o "1-3" \h \z \u </w:instrText>
      </w:r>
      <w:r w:rsidRPr="003562E4">
        <w:rPr>
          <w:rFonts w:ascii="Book Antiqua" w:hAnsi="Book Antiqua"/>
          <w:sz w:val="20"/>
          <w:lang w:val="nl-NL"/>
        </w:rPr>
        <w:fldChar w:fldCharType="separate"/>
      </w:r>
    </w:p>
    <w:p w:rsidR="009D7D25" w:rsidRPr="009D7D25" w:rsidRDefault="009F6385" w:rsidP="009D7D25">
      <w:pPr>
        <w:pStyle w:val="Inhopg1"/>
        <w:tabs>
          <w:tab w:val="right" w:leader="dot" w:pos="9063"/>
        </w:tabs>
        <w:spacing w:before="0" w:after="0" w:line="288" w:lineRule="auto"/>
        <w:rPr>
          <w:rFonts w:ascii="Book Antiqua" w:eastAsiaTheme="minorEastAsia" w:hAnsi="Book Antiqua" w:cstheme="minorBidi"/>
          <w:bCs w:val="0"/>
          <w:noProof/>
          <w:sz w:val="20"/>
          <w:lang w:val="nl-NL" w:eastAsia="nl-NL"/>
        </w:rPr>
      </w:pPr>
      <w:hyperlink w:anchor="_Toc471208376" w:history="1">
        <w:r w:rsidR="009D7D25" w:rsidRPr="009D7D25">
          <w:rPr>
            <w:rStyle w:val="Hyperlink"/>
            <w:noProof/>
            <w:sz w:val="20"/>
            <w:szCs w:val="20"/>
          </w:rPr>
          <w:t>Inhoudsopgave</w:t>
        </w:r>
        <w:r w:rsidR="009D7D25" w:rsidRPr="009D7D25">
          <w:rPr>
            <w:rFonts w:ascii="Book Antiqua" w:hAnsi="Book Antiqua"/>
            <w:noProof/>
            <w:webHidden/>
            <w:sz w:val="20"/>
          </w:rPr>
          <w:tab/>
        </w:r>
        <w:r w:rsidR="009D7D25" w:rsidRPr="009D7D25">
          <w:rPr>
            <w:rFonts w:ascii="Book Antiqua" w:hAnsi="Book Antiqua"/>
            <w:noProof/>
            <w:webHidden/>
            <w:sz w:val="20"/>
          </w:rPr>
          <w:fldChar w:fldCharType="begin"/>
        </w:r>
        <w:r w:rsidR="009D7D25" w:rsidRPr="009D7D25">
          <w:rPr>
            <w:rFonts w:ascii="Book Antiqua" w:hAnsi="Book Antiqua"/>
            <w:noProof/>
            <w:webHidden/>
            <w:sz w:val="20"/>
          </w:rPr>
          <w:instrText xml:space="preserve"> PAGEREF _Toc471208376 \h </w:instrText>
        </w:r>
        <w:r w:rsidR="009D7D25" w:rsidRPr="009D7D25">
          <w:rPr>
            <w:rFonts w:ascii="Book Antiqua" w:hAnsi="Book Antiqua"/>
            <w:noProof/>
            <w:webHidden/>
            <w:sz w:val="20"/>
          </w:rPr>
        </w:r>
        <w:r w:rsidR="009D7D25" w:rsidRPr="009D7D25">
          <w:rPr>
            <w:rFonts w:ascii="Book Antiqua" w:hAnsi="Book Antiqua"/>
            <w:noProof/>
            <w:webHidden/>
            <w:sz w:val="20"/>
          </w:rPr>
          <w:fldChar w:fldCharType="separate"/>
        </w:r>
        <w:r w:rsidR="009D7D25" w:rsidRPr="009D7D25">
          <w:rPr>
            <w:rFonts w:ascii="Book Antiqua" w:hAnsi="Book Antiqua"/>
            <w:noProof/>
            <w:webHidden/>
            <w:sz w:val="20"/>
          </w:rPr>
          <w:t>2</w:t>
        </w:r>
        <w:r w:rsidR="009D7D25" w:rsidRPr="009D7D25">
          <w:rPr>
            <w:rFonts w:ascii="Book Antiqua" w:hAnsi="Book Antiqua"/>
            <w:noProof/>
            <w:webHidden/>
            <w:sz w:val="20"/>
          </w:rPr>
          <w:fldChar w:fldCharType="end"/>
        </w:r>
      </w:hyperlink>
    </w:p>
    <w:p w:rsidR="009D7D25" w:rsidRPr="009D7D25" w:rsidRDefault="009F6385" w:rsidP="009D7D25">
      <w:pPr>
        <w:pStyle w:val="Inhopg1"/>
        <w:tabs>
          <w:tab w:val="left" w:pos="440"/>
          <w:tab w:val="right" w:leader="dot" w:pos="9063"/>
        </w:tabs>
        <w:spacing w:before="0" w:after="0" w:line="288" w:lineRule="auto"/>
        <w:rPr>
          <w:rFonts w:ascii="Book Antiqua" w:eastAsiaTheme="minorEastAsia" w:hAnsi="Book Antiqua" w:cstheme="minorBidi"/>
          <w:bCs w:val="0"/>
          <w:noProof/>
          <w:sz w:val="20"/>
          <w:lang w:val="nl-NL" w:eastAsia="nl-NL"/>
        </w:rPr>
      </w:pPr>
      <w:hyperlink w:anchor="_Toc471208377" w:history="1">
        <w:r w:rsidR="009D7D25" w:rsidRPr="009D7D25">
          <w:rPr>
            <w:rStyle w:val="Hyperlink"/>
            <w:noProof/>
            <w:sz w:val="20"/>
            <w:szCs w:val="20"/>
          </w:rPr>
          <w:t>1.</w:t>
        </w:r>
        <w:r w:rsidR="009D7D25" w:rsidRPr="009D7D25">
          <w:rPr>
            <w:rFonts w:ascii="Book Antiqua" w:eastAsiaTheme="minorEastAsia" w:hAnsi="Book Antiqua" w:cstheme="minorBidi"/>
            <w:bCs w:val="0"/>
            <w:noProof/>
            <w:sz w:val="20"/>
            <w:lang w:val="nl-NL" w:eastAsia="nl-NL"/>
          </w:rPr>
          <w:tab/>
        </w:r>
        <w:r w:rsidR="009D7D25" w:rsidRPr="009D7D25">
          <w:rPr>
            <w:rStyle w:val="Hyperlink"/>
            <w:noProof/>
            <w:sz w:val="20"/>
            <w:szCs w:val="20"/>
          </w:rPr>
          <w:t>Inleiding</w:t>
        </w:r>
        <w:r w:rsidR="009D7D25" w:rsidRPr="009D7D25">
          <w:rPr>
            <w:rFonts w:ascii="Book Antiqua" w:hAnsi="Book Antiqua"/>
            <w:noProof/>
            <w:webHidden/>
            <w:sz w:val="20"/>
          </w:rPr>
          <w:tab/>
        </w:r>
        <w:r w:rsidR="009D7D25" w:rsidRPr="009D7D25">
          <w:rPr>
            <w:rFonts w:ascii="Book Antiqua" w:hAnsi="Book Antiqua"/>
            <w:noProof/>
            <w:webHidden/>
            <w:sz w:val="20"/>
          </w:rPr>
          <w:fldChar w:fldCharType="begin"/>
        </w:r>
        <w:r w:rsidR="009D7D25" w:rsidRPr="009D7D25">
          <w:rPr>
            <w:rFonts w:ascii="Book Antiqua" w:hAnsi="Book Antiqua"/>
            <w:noProof/>
            <w:webHidden/>
            <w:sz w:val="20"/>
          </w:rPr>
          <w:instrText xml:space="preserve"> PAGEREF _Toc471208377 \h </w:instrText>
        </w:r>
        <w:r w:rsidR="009D7D25" w:rsidRPr="009D7D25">
          <w:rPr>
            <w:rFonts w:ascii="Book Antiqua" w:hAnsi="Book Antiqua"/>
            <w:noProof/>
            <w:webHidden/>
            <w:sz w:val="20"/>
          </w:rPr>
        </w:r>
        <w:r w:rsidR="009D7D25" w:rsidRPr="009D7D25">
          <w:rPr>
            <w:rFonts w:ascii="Book Antiqua" w:hAnsi="Book Antiqua"/>
            <w:noProof/>
            <w:webHidden/>
            <w:sz w:val="20"/>
          </w:rPr>
          <w:fldChar w:fldCharType="separate"/>
        </w:r>
        <w:r w:rsidR="009D7D25" w:rsidRPr="009D7D25">
          <w:rPr>
            <w:rFonts w:ascii="Book Antiqua" w:hAnsi="Book Antiqua"/>
            <w:noProof/>
            <w:webHidden/>
            <w:sz w:val="20"/>
          </w:rPr>
          <w:t>3</w:t>
        </w:r>
        <w:r w:rsidR="009D7D25" w:rsidRPr="009D7D25">
          <w:rPr>
            <w:rFonts w:ascii="Book Antiqua" w:hAnsi="Book Antiqua"/>
            <w:noProof/>
            <w:webHidden/>
            <w:sz w:val="20"/>
          </w:rPr>
          <w:fldChar w:fldCharType="end"/>
        </w:r>
      </w:hyperlink>
    </w:p>
    <w:p w:rsidR="009D7D25" w:rsidRPr="009D7D25" w:rsidRDefault="009F6385" w:rsidP="009D7D25">
      <w:pPr>
        <w:pStyle w:val="Inhopg1"/>
        <w:tabs>
          <w:tab w:val="left" w:pos="440"/>
          <w:tab w:val="right" w:leader="dot" w:pos="9063"/>
        </w:tabs>
        <w:spacing w:before="0" w:after="0" w:line="288" w:lineRule="auto"/>
        <w:rPr>
          <w:rFonts w:ascii="Book Antiqua" w:eastAsiaTheme="minorEastAsia" w:hAnsi="Book Antiqua" w:cstheme="minorBidi"/>
          <w:bCs w:val="0"/>
          <w:noProof/>
          <w:sz w:val="20"/>
          <w:lang w:val="nl-NL" w:eastAsia="nl-NL"/>
        </w:rPr>
      </w:pPr>
      <w:hyperlink w:anchor="_Toc471208379" w:history="1">
        <w:r w:rsidR="009D7D25" w:rsidRPr="009D7D25">
          <w:rPr>
            <w:rStyle w:val="Hyperlink"/>
            <w:noProof/>
            <w:sz w:val="20"/>
            <w:szCs w:val="20"/>
          </w:rPr>
          <w:t>2.</w:t>
        </w:r>
        <w:r w:rsidR="009D7D25" w:rsidRPr="009D7D25">
          <w:rPr>
            <w:rFonts w:ascii="Book Antiqua" w:eastAsiaTheme="minorEastAsia" w:hAnsi="Book Antiqua" w:cstheme="minorBidi"/>
            <w:bCs w:val="0"/>
            <w:noProof/>
            <w:sz w:val="20"/>
            <w:lang w:val="nl-NL" w:eastAsia="nl-NL"/>
          </w:rPr>
          <w:tab/>
        </w:r>
        <w:r w:rsidR="009D7D25" w:rsidRPr="009D7D25">
          <w:rPr>
            <w:rStyle w:val="Hyperlink"/>
            <w:noProof/>
            <w:sz w:val="20"/>
            <w:szCs w:val="20"/>
          </w:rPr>
          <w:t>Uitgangspunten</w:t>
        </w:r>
        <w:r w:rsidR="009D7D25" w:rsidRPr="009D7D25">
          <w:rPr>
            <w:rFonts w:ascii="Book Antiqua" w:hAnsi="Book Antiqua"/>
            <w:noProof/>
            <w:webHidden/>
            <w:sz w:val="20"/>
          </w:rPr>
          <w:tab/>
        </w:r>
        <w:r w:rsidR="009D7D25" w:rsidRPr="009D7D25">
          <w:rPr>
            <w:rFonts w:ascii="Book Antiqua" w:hAnsi="Book Antiqua"/>
            <w:noProof/>
            <w:webHidden/>
            <w:sz w:val="20"/>
          </w:rPr>
          <w:fldChar w:fldCharType="begin"/>
        </w:r>
        <w:r w:rsidR="009D7D25" w:rsidRPr="009D7D25">
          <w:rPr>
            <w:rFonts w:ascii="Book Antiqua" w:hAnsi="Book Antiqua"/>
            <w:noProof/>
            <w:webHidden/>
            <w:sz w:val="20"/>
          </w:rPr>
          <w:instrText xml:space="preserve"> PAGEREF _Toc471208379 \h </w:instrText>
        </w:r>
        <w:r w:rsidR="009D7D25" w:rsidRPr="009D7D25">
          <w:rPr>
            <w:rFonts w:ascii="Book Antiqua" w:hAnsi="Book Antiqua"/>
            <w:noProof/>
            <w:webHidden/>
            <w:sz w:val="20"/>
          </w:rPr>
        </w:r>
        <w:r w:rsidR="009D7D25" w:rsidRPr="009D7D25">
          <w:rPr>
            <w:rFonts w:ascii="Book Antiqua" w:hAnsi="Book Antiqua"/>
            <w:noProof/>
            <w:webHidden/>
            <w:sz w:val="20"/>
          </w:rPr>
          <w:fldChar w:fldCharType="separate"/>
        </w:r>
        <w:r w:rsidR="009D7D25" w:rsidRPr="009D7D25">
          <w:rPr>
            <w:rFonts w:ascii="Book Antiqua" w:hAnsi="Book Antiqua"/>
            <w:noProof/>
            <w:webHidden/>
            <w:sz w:val="20"/>
          </w:rPr>
          <w:t>4</w:t>
        </w:r>
        <w:r w:rsidR="009D7D25" w:rsidRPr="009D7D25">
          <w:rPr>
            <w:rFonts w:ascii="Book Antiqua" w:hAnsi="Book Antiqua"/>
            <w:noProof/>
            <w:webHidden/>
            <w:sz w:val="20"/>
          </w:rPr>
          <w:fldChar w:fldCharType="end"/>
        </w:r>
      </w:hyperlink>
    </w:p>
    <w:p w:rsidR="009D7D25" w:rsidRPr="009D7D25" w:rsidRDefault="009F6385" w:rsidP="009D7D25">
      <w:pPr>
        <w:pStyle w:val="Inhopg1"/>
        <w:tabs>
          <w:tab w:val="left" w:pos="440"/>
          <w:tab w:val="right" w:leader="dot" w:pos="9063"/>
        </w:tabs>
        <w:spacing w:before="0" w:after="0" w:line="288" w:lineRule="auto"/>
        <w:rPr>
          <w:rFonts w:ascii="Book Antiqua" w:eastAsiaTheme="minorEastAsia" w:hAnsi="Book Antiqua" w:cstheme="minorBidi"/>
          <w:bCs w:val="0"/>
          <w:noProof/>
          <w:sz w:val="20"/>
          <w:lang w:val="nl-NL" w:eastAsia="nl-NL"/>
        </w:rPr>
      </w:pPr>
      <w:hyperlink w:anchor="_Toc471208380" w:history="1">
        <w:r w:rsidR="009D7D25" w:rsidRPr="009D7D25">
          <w:rPr>
            <w:rStyle w:val="Hyperlink"/>
            <w:noProof/>
            <w:sz w:val="20"/>
            <w:szCs w:val="20"/>
          </w:rPr>
          <w:t>3.</w:t>
        </w:r>
        <w:r w:rsidR="009D7D25" w:rsidRPr="009D7D25">
          <w:rPr>
            <w:rFonts w:ascii="Book Antiqua" w:eastAsiaTheme="minorEastAsia" w:hAnsi="Book Antiqua" w:cstheme="minorBidi"/>
            <w:bCs w:val="0"/>
            <w:noProof/>
            <w:sz w:val="20"/>
            <w:lang w:val="nl-NL" w:eastAsia="nl-NL"/>
          </w:rPr>
          <w:tab/>
        </w:r>
        <w:r w:rsidR="009D7D25" w:rsidRPr="009D7D25">
          <w:rPr>
            <w:rStyle w:val="Hyperlink"/>
            <w:noProof/>
            <w:sz w:val="20"/>
            <w:szCs w:val="20"/>
          </w:rPr>
          <w:t>Risicomanagement; beheersing van het risico op versleping</w:t>
        </w:r>
        <w:r w:rsidR="009D7D25" w:rsidRPr="009D7D25">
          <w:rPr>
            <w:rFonts w:ascii="Book Antiqua" w:hAnsi="Book Antiqua"/>
            <w:noProof/>
            <w:webHidden/>
            <w:sz w:val="20"/>
          </w:rPr>
          <w:tab/>
        </w:r>
        <w:r w:rsidR="009D7D25" w:rsidRPr="009D7D25">
          <w:rPr>
            <w:rFonts w:ascii="Book Antiqua" w:hAnsi="Book Antiqua"/>
            <w:noProof/>
            <w:webHidden/>
            <w:sz w:val="20"/>
          </w:rPr>
          <w:fldChar w:fldCharType="begin"/>
        </w:r>
        <w:r w:rsidR="009D7D25" w:rsidRPr="009D7D25">
          <w:rPr>
            <w:rFonts w:ascii="Book Antiqua" w:hAnsi="Book Antiqua"/>
            <w:noProof/>
            <w:webHidden/>
            <w:sz w:val="20"/>
          </w:rPr>
          <w:instrText xml:space="preserve"> PAGEREF _Toc471208380 \h </w:instrText>
        </w:r>
        <w:r w:rsidR="009D7D25" w:rsidRPr="009D7D25">
          <w:rPr>
            <w:rFonts w:ascii="Book Antiqua" w:hAnsi="Book Antiqua"/>
            <w:noProof/>
            <w:webHidden/>
            <w:sz w:val="20"/>
          </w:rPr>
        </w:r>
        <w:r w:rsidR="009D7D25" w:rsidRPr="009D7D25">
          <w:rPr>
            <w:rFonts w:ascii="Book Antiqua" w:hAnsi="Book Antiqua"/>
            <w:noProof/>
            <w:webHidden/>
            <w:sz w:val="20"/>
          </w:rPr>
          <w:fldChar w:fldCharType="separate"/>
        </w:r>
        <w:r w:rsidR="009D7D25" w:rsidRPr="009D7D25">
          <w:rPr>
            <w:rFonts w:ascii="Book Antiqua" w:hAnsi="Book Antiqua"/>
            <w:noProof/>
            <w:webHidden/>
            <w:sz w:val="20"/>
          </w:rPr>
          <w:t>5</w:t>
        </w:r>
        <w:r w:rsidR="009D7D25" w:rsidRPr="009D7D25">
          <w:rPr>
            <w:rFonts w:ascii="Book Antiqua" w:hAnsi="Book Antiqua"/>
            <w:noProof/>
            <w:webHidden/>
            <w:sz w:val="20"/>
          </w:rPr>
          <w:fldChar w:fldCharType="end"/>
        </w:r>
      </w:hyperlink>
    </w:p>
    <w:p w:rsidR="009D7D25" w:rsidRPr="009D7D25" w:rsidRDefault="009F6385" w:rsidP="009D7D25">
      <w:pPr>
        <w:pStyle w:val="Inhopg1"/>
        <w:tabs>
          <w:tab w:val="left" w:pos="440"/>
          <w:tab w:val="right" w:leader="dot" w:pos="9063"/>
        </w:tabs>
        <w:spacing w:before="0" w:after="0" w:line="288" w:lineRule="auto"/>
        <w:rPr>
          <w:rFonts w:ascii="Book Antiqua" w:eastAsiaTheme="minorEastAsia" w:hAnsi="Book Antiqua" w:cstheme="minorBidi"/>
          <w:bCs w:val="0"/>
          <w:noProof/>
          <w:sz w:val="20"/>
          <w:lang w:val="nl-NL" w:eastAsia="nl-NL"/>
        </w:rPr>
      </w:pPr>
      <w:hyperlink w:anchor="_Toc471208381" w:history="1">
        <w:r w:rsidR="009D7D25" w:rsidRPr="009D7D25">
          <w:rPr>
            <w:rStyle w:val="Hyperlink"/>
            <w:noProof/>
            <w:sz w:val="20"/>
            <w:szCs w:val="20"/>
          </w:rPr>
          <w:t>4.</w:t>
        </w:r>
        <w:r w:rsidR="009D7D25" w:rsidRPr="009D7D25">
          <w:rPr>
            <w:rFonts w:ascii="Book Antiqua" w:eastAsiaTheme="minorEastAsia" w:hAnsi="Book Antiqua" w:cstheme="minorBidi"/>
            <w:bCs w:val="0"/>
            <w:noProof/>
            <w:sz w:val="20"/>
            <w:lang w:val="nl-NL" w:eastAsia="nl-NL"/>
          </w:rPr>
          <w:tab/>
        </w:r>
        <w:r w:rsidR="009D7D25" w:rsidRPr="009D7D25">
          <w:rPr>
            <w:rStyle w:val="Hyperlink"/>
            <w:noProof/>
            <w:sz w:val="20"/>
            <w:szCs w:val="20"/>
          </w:rPr>
          <w:t>Risicocommunicatie; wanneer overgaan op aanvullende etikettering?</w:t>
        </w:r>
        <w:r w:rsidR="009D7D25" w:rsidRPr="009D7D25">
          <w:rPr>
            <w:rFonts w:ascii="Book Antiqua" w:hAnsi="Book Antiqua"/>
            <w:noProof/>
            <w:webHidden/>
            <w:sz w:val="20"/>
          </w:rPr>
          <w:tab/>
        </w:r>
        <w:r w:rsidR="009D7D25" w:rsidRPr="009D7D25">
          <w:rPr>
            <w:rFonts w:ascii="Book Antiqua" w:hAnsi="Book Antiqua"/>
            <w:noProof/>
            <w:webHidden/>
            <w:sz w:val="20"/>
          </w:rPr>
          <w:fldChar w:fldCharType="begin"/>
        </w:r>
        <w:r w:rsidR="009D7D25" w:rsidRPr="009D7D25">
          <w:rPr>
            <w:rFonts w:ascii="Book Antiqua" w:hAnsi="Book Antiqua"/>
            <w:noProof/>
            <w:webHidden/>
            <w:sz w:val="20"/>
          </w:rPr>
          <w:instrText xml:space="preserve"> PAGEREF _Toc471208381 \h </w:instrText>
        </w:r>
        <w:r w:rsidR="009D7D25" w:rsidRPr="009D7D25">
          <w:rPr>
            <w:rFonts w:ascii="Book Antiqua" w:hAnsi="Book Antiqua"/>
            <w:noProof/>
            <w:webHidden/>
            <w:sz w:val="20"/>
          </w:rPr>
        </w:r>
        <w:r w:rsidR="009D7D25" w:rsidRPr="009D7D25">
          <w:rPr>
            <w:rFonts w:ascii="Book Antiqua" w:hAnsi="Book Antiqua"/>
            <w:noProof/>
            <w:webHidden/>
            <w:sz w:val="20"/>
          </w:rPr>
          <w:fldChar w:fldCharType="separate"/>
        </w:r>
        <w:r w:rsidR="009D7D25" w:rsidRPr="009D7D25">
          <w:rPr>
            <w:rFonts w:ascii="Book Antiqua" w:hAnsi="Book Antiqua"/>
            <w:noProof/>
            <w:webHidden/>
            <w:sz w:val="20"/>
          </w:rPr>
          <w:t>8</w:t>
        </w:r>
        <w:r w:rsidR="009D7D25" w:rsidRPr="009D7D25">
          <w:rPr>
            <w:rFonts w:ascii="Book Antiqua" w:hAnsi="Book Antiqua"/>
            <w:noProof/>
            <w:webHidden/>
            <w:sz w:val="20"/>
          </w:rPr>
          <w:fldChar w:fldCharType="end"/>
        </w:r>
      </w:hyperlink>
    </w:p>
    <w:p w:rsidR="009D7D25" w:rsidRDefault="009F6385" w:rsidP="009D7D25">
      <w:pPr>
        <w:pStyle w:val="Inhopg1"/>
        <w:tabs>
          <w:tab w:val="left" w:pos="440"/>
          <w:tab w:val="right" w:leader="dot" w:pos="9063"/>
        </w:tabs>
        <w:spacing w:before="0" w:after="0" w:line="288" w:lineRule="auto"/>
        <w:rPr>
          <w:rStyle w:val="Hyperlink"/>
          <w:noProof/>
          <w:sz w:val="20"/>
          <w:szCs w:val="20"/>
        </w:rPr>
      </w:pPr>
      <w:hyperlink w:anchor="_Toc471208382" w:history="1">
        <w:r w:rsidR="009D7D25" w:rsidRPr="009D7D25">
          <w:rPr>
            <w:rStyle w:val="Hyperlink"/>
            <w:noProof/>
            <w:sz w:val="20"/>
            <w:szCs w:val="20"/>
          </w:rPr>
          <w:t>5.</w:t>
        </w:r>
        <w:r w:rsidR="009D7D25" w:rsidRPr="009D7D25">
          <w:rPr>
            <w:rFonts w:ascii="Book Antiqua" w:eastAsiaTheme="minorEastAsia" w:hAnsi="Book Antiqua" w:cstheme="minorBidi"/>
            <w:bCs w:val="0"/>
            <w:noProof/>
            <w:sz w:val="20"/>
            <w:lang w:val="nl-NL" w:eastAsia="nl-NL"/>
          </w:rPr>
          <w:tab/>
        </w:r>
        <w:r w:rsidR="009D7D25" w:rsidRPr="009D7D25">
          <w:rPr>
            <w:rStyle w:val="Hyperlink"/>
            <w:noProof/>
            <w:sz w:val="20"/>
            <w:szCs w:val="20"/>
          </w:rPr>
          <w:t>In de praktijk: beslisboom</w:t>
        </w:r>
        <w:r w:rsidR="009D7D25" w:rsidRPr="009D7D25">
          <w:rPr>
            <w:rFonts w:ascii="Book Antiqua" w:hAnsi="Book Antiqua"/>
            <w:noProof/>
            <w:webHidden/>
            <w:sz w:val="20"/>
          </w:rPr>
          <w:tab/>
        </w:r>
        <w:r w:rsidR="009D7D25" w:rsidRPr="009D7D25">
          <w:rPr>
            <w:rFonts w:ascii="Book Antiqua" w:hAnsi="Book Antiqua"/>
            <w:noProof/>
            <w:webHidden/>
            <w:sz w:val="20"/>
          </w:rPr>
          <w:fldChar w:fldCharType="begin"/>
        </w:r>
        <w:r w:rsidR="009D7D25" w:rsidRPr="009D7D25">
          <w:rPr>
            <w:rFonts w:ascii="Book Antiqua" w:hAnsi="Book Antiqua"/>
            <w:noProof/>
            <w:webHidden/>
            <w:sz w:val="20"/>
          </w:rPr>
          <w:instrText xml:space="preserve"> PAGEREF _Toc471208382 \h </w:instrText>
        </w:r>
        <w:r w:rsidR="009D7D25" w:rsidRPr="009D7D25">
          <w:rPr>
            <w:rFonts w:ascii="Book Antiqua" w:hAnsi="Book Antiqua"/>
            <w:noProof/>
            <w:webHidden/>
            <w:sz w:val="20"/>
          </w:rPr>
        </w:r>
        <w:r w:rsidR="009D7D25" w:rsidRPr="009D7D25">
          <w:rPr>
            <w:rFonts w:ascii="Book Antiqua" w:hAnsi="Book Antiqua"/>
            <w:noProof/>
            <w:webHidden/>
            <w:sz w:val="20"/>
          </w:rPr>
          <w:fldChar w:fldCharType="separate"/>
        </w:r>
        <w:r w:rsidR="009D7D25" w:rsidRPr="009D7D25">
          <w:rPr>
            <w:rFonts w:ascii="Book Antiqua" w:hAnsi="Book Antiqua"/>
            <w:noProof/>
            <w:webHidden/>
            <w:sz w:val="20"/>
          </w:rPr>
          <w:t>10</w:t>
        </w:r>
        <w:r w:rsidR="009D7D25" w:rsidRPr="009D7D25">
          <w:rPr>
            <w:rFonts w:ascii="Book Antiqua" w:hAnsi="Book Antiqua"/>
            <w:noProof/>
            <w:webHidden/>
            <w:sz w:val="20"/>
          </w:rPr>
          <w:fldChar w:fldCharType="end"/>
        </w:r>
      </w:hyperlink>
    </w:p>
    <w:p w:rsidR="009D7D25" w:rsidRPr="009D7D25" w:rsidRDefault="009F6385" w:rsidP="009D7D25">
      <w:pPr>
        <w:pStyle w:val="Inhopg1"/>
        <w:tabs>
          <w:tab w:val="left" w:pos="1100"/>
          <w:tab w:val="right" w:leader="dot" w:pos="9063"/>
        </w:tabs>
        <w:spacing w:before="0" w:after="0" w:line="288" w:lineRule="auto"/>
        <w:rPr>
          <w:rFonts w:ascii="Book Antiqua" w:eastAsiaTheme="minorEastAsia" w:hAnsi="Book Antiqua" w:cstheme="minorBidi"/>
          <w:bCs w:val="0"/>
          <w:noProof/>
          <w:sz w:val="20"/>
          <w:lang w:val="nl-NL" w:eastAsia="nl-NL"/>
        </w:rPr>
      </w:pPr>
      <w:hyperlink w:anchor="_Toc471208383" w:history="1">
        <w:r w:rsidR="009D7D25" w:rsidRPr="009D7D25">
          <w:rPr>
            <w:rStyle w:val="Hyperlink"/>
            <w:noProof/>
            <w:sz w:val="20"/>
            <w:szCs w:val="20"/>
          </w:rPr>
          <w:t>Bijlage I</w:t>
        </w:r>
        <w:r w:rsidR="009D7D25" w:rsidRPr="009D7D25">
          <w:rPr>
            <w:rFonts w:ascii="Book Antiqua" w:eastAsiaTheme="minorEastAsia" w:hAnsi="Book Antiqua" w:cstheme="minorBidi"/>
            <w:bCs w:val="0"/>
            <w:noProof/>
            <w:sz w:val="20"/>
            <w:lang w:val="nl-NL" w:eastAsia="nl-NL"/>
          </w:rPr>
          <w:tab/>
        </w:r>
        <w:r w:rsidR="009D7D25" w:rsidRPr="009D7D25">
          <w:rPr>
            <w:rStyle w:val="Hyperlink"/>
            <w:noProof/>
            <w:sz w:val="20"/>
            <w:szCs w:val="20"/>
          </w:rPr>
          <w:t>FNLI standpunt beheersing versleping allergenen en</w:t>
        </w:r>
        <w:r w:rsidR="005142AD">
          <w:rPr>
            <w:rStyle w:val="Hyperlink"/>
            <w:noProof/>
            <w:sz w:val="20"/>
            <w:szCs w:val="20"/>
          </w:rPr>
          <w:t xml:space="preserve"> risicocommunicatie</w:t>
        </w:r>
        <w:r w:rsidR="009D7D25" w:rsidRPr="009D7D25">
          <w:rPr>
            <w:rFonts w:ascii="Book Antiqua" w:hAnsi="Book Antiqua"/>
            <w:noProof/>
            <w:webHidden/>
            <w:sz w:val="20"/>
          </w:rPr>
          <w:tab/>
        </w:r>
        <w:r w:rsidR="009D7D25" w:rsidRPr="009D7D25">
          <w:rPr>
            <w:rFonts w:ascii="Book Antiqua" w:hAnsi="Book Antiqua"/>
            <w:noProof/>
            <w:webHidden/>
            <w:sz w:val="20"/>
          </w:rPr>
          <w:fldChar w:fldCharType="begin"/>
        </w:r>
        <w:r w:rsidR="009D7D25" w:rsidRPr="009D7D25">
          <w:rPr>
            <w:rFonts w:ascii="Book Antiqua" w:hAnsi="Book Antiqua"/>
            <w:noProof/>
            <w:webHidden/>
            <w:sz w:val="20"/>
          </w:rPr>
          <w:instrText xml:space="preserve"> PAGEREF _Toc471208383 \h </w:instrText>
        </w:r>
        <w:r w:rsidR="009D7D25" w:rsidRPr="009D7D25">
          <w:rPr>
            <w:rFonts w:ascii="Book Antiqua" w:hAnsi="Book Antiqua"/>
            <w:noProof/>
            <w:webHidden/>
            <w:sz w:val="20"/>
          </w:rPr>
        </w:r>
        <w:r w:rsidR="009D7D25" w:rsidRPr="009D7D25">
          <w:rPr>
            <w:rFonts w:ascii="Book Antiqua" w:hAnsi="Book Antiqua"/>
            <w:noProof/>
            <w:webHidden/>
            <w:sz w:val="20"/>
          </w:rPr>
          <w:fldChar w:fldCharType="separate"/>
        </w:r>
        <w:r w:rsidR="009D7D25" w:rsidRPr="009D7D25">
          <w:rPr>
            <w:rFonts w:ascii="Book Antiqua" w:hAnsi="Book Antiqua"/>
            <w:noProof/>
            <w:webHidden/>
            <w:sz w:val="20"/>
          </w:rPr>
          <w:t>13</w:t>
        </w:r>
        <w:r w:rsidR="009D7D25" w:rsidRPr="009D7D25">
          <w:rPr>
            <w:rFonts w:ascii="Book Antiqua" w:hAnsi="Book Antiqua"/>
            <w:noProof/>
            <w:webHidden/>
            <w:sz w:val="20"/>
          </w:rPr>
          <w:fldChar w:fldCharType="end"/>
        </w:r>
      </w:hyperlink>
    </w:p>
    <w:p w:rsidR="00052F39" w:rsidRPr="003562E4" w:rsidRDefault="00052F39" w:rsidP="00E05F8D">
      <w:pPr>
        <w:rPr>
          <w:rFonts w:cs="Arial"/>
          <w:b/>
          <w:bCs/>
          <w:kern w:val="32"/>
          <w:sz w:val="24"/>
        </w:rPr>
      </w:pPr>
      <w:r w:rsidRPr="003562E4">
        <w:rPr>
          <w:szCs w:val="20"/>
        </w:rPr>
        <w:fldChar w:fldCharType="end"/>
      </w:r>
      <w:bookmarkStart w:id="12" w:name="_Toc439679558"/>
      <w:r w:rsidRPr="003562E4">
        <w:rPr>
          <w:b/>
          <w:sz w:val="24"/>
        </w:rPr>
        <w:br w:type="page"/>
      </w:r>
    </w:p>
    <w:p w:rsidR="00052F39" w:rsidRPr="009D7D25" w:rsidRDefault="00052F39" w:rsidP="00F55148">
      <w:pPr>
        <w:pStyle w:val="Kop1"/>
        <w:rPr>
          <w:rFonts w:ascii="Book Antiqua" w:hAnsi="Book Antiqua"/>
          <w:b/>
          <w:color w:val="auto"/>
          <w:sz w:val="20"/>
          <w:szCs w:val="24"/>
        </w:rPr>
      </w:pPr>
      <w:bookmarkStart w:id="13" w:name="_Toc471208377"/>
      <w:r w:rsidRPr="009D7D25">
        <w:rPr>
          <w:rFonts w:ascii="Book Antiqua" w:hAnsi="Book Antiqua"/>
          <w:b/>
          <w:color w:val="auto"/>
          <w:sz w:val="20"/>
          <w:szCs w:val="24"/>
        </w:rPr>
        <w:lastRenderedPageBreak/>
        <w:t>Inleiding</w:t>
      </w:r>
      <w:bookmarkEnd w:id="13"/>
    </w:p>
    <w:p w:rsidR="009D7D25" w:rsidRDefault="009D7D25" w:rsidP="00556771">
      <w:pPr>
        <w:ind w:right="-158"/>
        <w:rPr>
          <w:szCs w:val="20"/>
        </w:rPr>
      </w:pPr>
    </w:p>
    <w:p w:rsidR="00556771" w:rsidRDefault="00556771" w:rsidP="00556771">
      <w:pPr>
        <w:ind w:right="-158"/>
        <w:rPr>
          <w:szCs w:val="20"/>
        </w:rPr>
      </w:pPr>
      <w:r>
        <w:rPr>
          <w:szCs w:val="20"/>
        </w:rPr>
        <w:t>Allergenen zijn bestanddelen die een allergische reactie kunnen veroorzaken. Met “versleping van allergenen” wordt bedoeld de onbedoelde en onvermijdbare vermenging van zeer kleine hoeveelheden allergenen met de gebruikte grondstoffen. Deze onbedoelde vermenging kan op elk moment in de productieketen plaatsvinden. Bijvoorbeeld tijdens de teelt, waar tarwe vermengd kan raken met bijvoorbeeld maïs of bruine bonen, als die producten in aangrenzende percelen verbouwd worden. Geen enkel product is 100% zuiver. Versleping van allergenen of andere niet-allergene bestanddelen is dus vrijwel niet uit te sluiten.</w:t>
      </w:r>
    </w:p>
    <w:p w:rsidR="00556771" w:rsidRDefault="00556771" w:rsidP="00E05F8D">
      <w:pPr>
        <w:ind w:right="-158"/>
        <w:rPr>
          <w:szCs w:val="20"/>
        </w:rPr>
      </w:pPr>
    </w:p>
    <w:p w:rsidR="004A7678" w:rsidRPr="003562E4" w:rsidRDefault="00D535AF" w:rsidP="00E05F8D">
      <w:pPr>
        <w:ind w:right="-158"/>
        <w:rPr>
          <w:szCs w:val="20"/>
        </w:rPr>
      </w:pPr>
      <w:r w:rsidRPr="003562E4">
        <w:rPr>
          <w:szCs w:val="20"/>
        </w:rPr>
        <w:t xml:space="preserve">De Europese wet kent </w:t>
      </w:r>
      <w:r w:rsidR="00052F39" w:rsidRPr="003562E4">
        <w:rPr>
          <w:b/>
          <w:szCs w:val="20"/>
          <w:u w:val="single"/>
        </w:rPr>
        <w:t>geen</w:t>
      </w:r>
      <w:r w:rsidR="00052F39" w:rsidRPr="003562E4">
        <w:rPr>
          <w:szCs w:val="20"/>
        </w:rPr>
        <w:t xml:space="preserve"> wettelijke verplichting </w:t>
      </w:r>
      <w:r w:rsidRPr="003562E4">
        <w:rPr>
          <w:szCs w:val="20"/>
        </w:rPr>
        <w:t xml:space="preserve">tot </w:t>
      </w:r>
      <w:r w:rsidR="00052F39" w:rsidRPr="003562E4">
        <w:rPr>
          <w:szCs w:val="20"/>
        </w:rPr>
        <w:t>het vermelden van allergenen die aanwezig (kunnen) zijn als gevolg van versleping</w:t>
      </w:r>
      <w:r w:rsidRPr="003562E4">
        <w:rPr>
          <w:rStyle w:val="Voetnootmarkering"/>
          <w:szCs w:val="20"/>
        </w:rPr>
        <w:footnoteReference w:id="1"/>
      </w:r>
      <w:r w:rsidR="00052F39" w:rsidRPr="003562E4">
        <w:rPr>
          <w:szCs w:val="20"/>
        </w:rPr>
        <w:t>. Van versleping is sprake als een bestanddeel of één of meer ingrediënten onbedoeld in een ander product (of grondstof) terechtkomen tijdens vervaardiging.</w:t>
      </w:r>
      <w:r w:rsidRPr="003562E4">
        <w:rPr>
          <w:szCs w:val="20"/>
        </w:rPr>
        <w:t xml:space="preserve"> </w:t>
      </w:r>
      <w:r w:rsidR="003D1ED2">
        <w:rPr>
          <w:szCs w:val="20"/>
        </w:rPr>
        <w:t xml:space="preserve">De </w:t>
      </w:r>
      <w:r w:rsidR="00052F39" w:rsidRPr="003562E4">
        <w:rPr>
          <w:szCs w:val="20"/>
        </w:rPr>
        <w:t>(Europese) etiketteringswetgeving</w:t>
      </w:r>
      <w:r w:rsidR="00052F39" w:rsidRPr="003562E4">
        <w:rPr>
          <w:rStyle w:val="Voetnootmarkering"/>
          <w:szCs w:val="20"/>
        </w:rPr>
        <w:footnoteReference w:id="2"/>
      </w:r>
      <w:r w:rsidR="00052F39" w:rsidRPr="003562E4">
        <w:rPr>
          <w:szCs w:val="20"/>
        </w:rPr>
        <w:t xml:space="preserve"> </w:t>
      </w:r>
      <w:r w:rsidR="003D1ED2">
        <w:rPr>
          <w:szCs w:val="20"/>
        </w:rPr>
        <w:t xml:space="preserve">schrijft voor dat </w:t>
      </w:r>
      <w:r w:rsidR="00052F39" w:rsidRPr="003562E4">
        <w:rPr>
          <w:szCs w:val="20"/>
        </w:rPr>
        <w:t>allergene ingrediënten in de lijst van ingrediënten (of in de buurt van de wettelijke benaming als de lijst van ingredi</w:t>
      </w:r>
      <w:r w:rsidR="004A7678" w:rsidRPr="003562E4">
        <w:rPr>
          <w:szCs w:val="20"/>
        </w:rPr>
        <w:t xml:space="preserve">ënten ontbreekt) </w:t>
      </w:r>
      <w:r w:rsidR="003D1ED2">
        <w:rPr>
          <w:szCs w:val="20"/>
        </w:rPr>
        <w:t xml:space="preserve">vermeld moeten worden. </w:t>
      </w:r>
      <w:r w:rsidR="00556771">
        <w:rPr>
          <w:szCs w:val="20"/>
        </w:rPr>
        <w:t xml:space="preserve">Daarnaast moeten allergenen in de lijst van ingrediënten benadrukt worden, bijvoorbeeld door deze </w:t>
      </w:r>
      <w:r w:rsidR="00556771">
        <w:rPr>
          <w:b/>
          <w:bCs/>
          <w:szCs w:val="20"/>
        </w:rPr>
        <w:t xml:space="preserve">vet </w:t>
      </w:r>
      <w:r w:rsidR="00556771">
        <w:rPr>
          <w:szCs w:val="20"/>
        </w:rPr>
        <w:t xml:space="preserve">of in HOOFDLETTERS af te drukken. </w:t>
      </w:r>
      <w:r w:rsidRPr="003562E4">
        <w:rPr>
          <w:szCs w:val="20"/>
        </w:rPr>
        <w:t>Dez</w:t>
      </w:r>
      <w:r w:rsidR="00222D22">
        <w:rPr>
          <w:szCs w:val="20"/>
        </w:rPr>
        <w:t xml:space="preserve">e </w:t>
      </w:r>
      <w:r w:rsidR="00E00890">
        <w:rPr>
          <w:szCs w:val="20"/>
        </w:rPr>
        <w:t>FNLI licht deze verplichting</w:t>
      </w:r>
      <w:r w:rsidR="00222D22">
        <w:rPr>
          <w:szCs w:val="20"/>
        </w:rPr>
        <w:t xml:space="preserve"> </w:t>
      </w:r>
      <w:r w:rsidR="00E00890">
        <w:rPr>
          <w:szCs w:val="20"/>
        </w:rPr>
        <w:t>apart toe</w:t>
      </w:r>
      <w:r w:rsidRPr="003562E4">
        <w:rPr>
          <w:szCs w:val="20"/>
        </w:rPr>
        <w:t xml:space="preserve"> in de FNLI handleiding etikettering</w:t>
      </w:r>
      <w:r w:rsidRPr="003562E4">
        <w:rPr>
          <w:rStyle w:val="Voetnootmarkering"/>
          <w:szCs w:val="20"/>
        </w:rPr>
        <w:footnoteReference w:id="3"/>
      </w:r>
      <w:r w:rsidR="00052F39" w:rsidRPr="003562E4">
        <w:rPr>
          <w:szCs w:val="20"/>
        </w:rPr>
        <w:t>.</w:t>
      </w:r>
      <w:r w:rsidR="007B05CA">
        <w:rPr>
          <w:szCs w:val="20"/>
        </w:rPr>
        <w:t xml:space="preserve"> </w:t>
      </w:r>
    </w:p>
    <w:p w:rsidR="007B05CA" w:rsidRDefault="007B05CA" w:rsidP="00871159">
      <w:pPr>
        <w:ind w:right="-158"/>
        <w:rPr>
          <w:szCs w:val="20"/>
        </w:rPr>
      </w:pPr>
      <w:bookmarkStart w:id="14" w:name="_Toc439679562"/>
      <w:bookmarkStart w:id="15" w:name="_Toc471208378"/>
      <w:r w:rsidRPr="007B05CA">
        <w:rPr>
          <w:szCs w:val="20"/>
        </w:rPr>
        <w:t>De</w:t>
      </w:r>
      <w:r>
        <w:rPr>
          <w:szCs w:val="20"/>
        </w:rPr>
        <w:t xml:space="preserve">ze </w:t>
      </w:r>
      <w:r w:rsidRPr="007B05CA">
        <w:rPr>
          <w:szCs w:val="20"/>
        </w:rPr>
        <w:t xml:space="preserve">handleiding </w:t>
      </w:r>
      <w:r>
        <w:rPr>
          <w:szCs w:val="20"/>
        </w:rPr>
        <w:t>“</w:t>
      </w:r>
      <w:r w:rsidRPr="007B05CA">
        <w:rPr>
          <w:szCs w:val="20"/>
        </w:rPr>
        <w:t>beheersing van het risico op versleping allergenen</w:t>
      </w:r>
      <w:r>
        <w:rPr>
          <w:szCs w:val="20"/>
        </w:rPr>
        <w:t>”</w:t>
      </w:r>
      <w:r w:rsidRPr="007B05CA">
        <w:rPr>
          <w:szCs w:val="20"/>
        </w:rPr>
        <w:t xml:space="preserve"> moet als aanvulling gezien worden </w:t>
      </w:r>
      <w:r>
        <w:rPr>
          <w:szCs w:val="20"/>
        </w:rPr>
        <w:t xml:space="preserve">op de </w:t>
      </w:r>
      <w:r w:rsidR="00852034">
        <w:rPr>
          <w:szCs w:val="20"/>
        </w:rPr>
        <w:t xml:space="preserve">FNLI handleiding etikettering. </w:t>
      </w:r>
      <w:r>
        <w:rPr>
          <w:szCs w:val="20"/>
        </w:rPr>
        <w:t xml:space="preserve">Het is een hulpmiddel voor de beheersing van de versleping van allergenen en om te bepalen of aanvullende etikettering </w:t>
      </w:r>
      <w:r w:rsidR="00554BE1">
        <w:rPr>
          <w:szCs w:val="20"/>
        </w:rPr>
        <w:t>noodzakelijk</w:t>
      </w:r>
      <w:bookmarkEnd w:id="14"/>
      <w:bookmarkEnd w:id="15"/>
      <w:r w:rsidR="00554BE1">
        <w:rPr>
          <w:szCs w:val="20"/>
        </w:rPr>
        <w:t xml:space="preserve"> is. </w:t>
      </w:r>
      <w:r w:rsidR="00630201">
        <w:rPr>
          <w:szCs w:val="20"/>
        </w:rPr>
        <w:t xml:space="preserve">Alleen op die manier kan je producten op de markt zetten die ook veilig zijn voor de allergische consument (conform de </w:t>
      </w:r>
      <w:r w:rsidR="00554BE1">
        <w:rPr>
          <w:szCs w:val="20"/>
        </w:rPr>
        <w:t xml:space="preserve">Algemene Levensmiddelen Verordening (EU) Nr. 178/2002 Artikel 14. </w:t>
      </w:r>
    </w:p>
    <w:p w:rsidR="007B05CA" w:rsidRDefault="007B05CA" w:rsidP="00E05F8D">
      <w:pPr>
        <w:pStyle w:val="Titelpagina2"/>
        <w:rPr>
          <w:rFonts w:ascii="Book Antiqua" w:hAnsi="Book Antiqua"/>
          <w:noProof w:val="0"/>
          <w:color w:val="auto"/>
          <w:sz w:val="20"/>
          <w:szCs w:val="20"/>
        </w:rPr>
      </w:pPr>
    </w:p>
    <w:p w:rsidR="00052F39" w:rsidRPr="003562E4" w:rsidRDefault="00052F39" w:rsidP="00E05F8D">
      <w:pPr>
        <w:ind w:right="-158"/>
        <w:rPr>
          <w:szCs w:val="20"/>
        </w:rPr>
      </w:pPr>
      <w:r w:rsidRPr="003562E4">
        <w:rPr>
          <w:szCs w:val="20"/>
        </w:rPr>
        <w:t>Om de allergische consument te voorzien van volledige en juiste informatie</w:t>
      </w:r>
      <w:r w:rsidRPr="003562E4">
        <w:rPr>
          <w:szCs w:val="20"/>
        </w:rPr>
        <w:softHyphen/>
        <w:t xml:space="preserve"> over de aanwezigheid van allergenen </w:t>
      </w:r>
      <w:r w:rsidR="006567EA" w:rsidRPr="003562E4">
        <w:rPr>
          <w:szCs w:val="20"/>
        </w:rPr>
        <w:t xml:space="preserve">als gevolg van versleping </w:t>
      </w:r>
      <w:r w:rsidRPr="003562E4">
        <w:rPr>
          <w:szCs w:val="20"/>
        </w:rPr>
        <w:t xml:space="preserve">moet bekend zijn of er werkelijk een risico </w:t>
      </w:r>
      <w:r w:rsidR="006567EA" w:rsidRPr="003562E4">
        <w:rPr>
          <w:szCs w:val="20"/>
        </w:rPr>
        <w:t>bestaat</w:t>
      </w:r>
      <w:r w:rsidRPr="003562E4">
        <w:rPr>
          <w:szCs w:val="20"/>
        </w:rPr>
        <w:t xml:space="preserve">. </w:t>
      </w:r>
      <w:r w:rsidR="00E448DF" w:rsidRPr="003562E4">
        <w:rPr>
          <w:szCs w:val="20"/>
        </w:rPr>
        <w:t xml:space="preserve">De producent moet </w:t>
      </w:r>
      <w:r w:rsidRPr="003562E4">
        <w:rPr>
          <w:szCs w:val="20"/>
        </w:rPr>
        <w:t>beoordelen of aanvullende etikettering</w:t>
      </w:r>
      <w:r w:rsidR="00E448DF" w:rsidRPr="003562E4">
        <w:rPr>
          <w:szCs w:val="20"/>
        </w:rPr>
        <w:t>,</w:t>
      </w:r>
      <w:r w:rsidR="006567EA" w:rsidRPr="003562E4">
        <w:rPr>
          <w:szCs w:val="20"/>
        </w:rPr>
        <w:t xml:space="preserve"> naast de lijst van ingrediënten in de vorm van: “kan …</w:t>
      </w:r>
      <w:r w:rsidR="006567EA" w:rsidRPr="003562E4">
        <w:rPr>
          <w:i/>
          <w:szCs w:val="20"/>
        </w:rPr>
        <w:t>naam van allergeen</w:t>
      </w:r>
      <w:r w:rsidR="006567EA" w:rsidRPr="003562E4">
        <w:rPr>
          <w:szCs w:val="20"/>
        </w:rPr>
        <w:t>…bevatten”</w:t>
      </w:r>
      <w:r w:rsidR="00E448DF" w:rsidRPr="003562E4">
        <w:rPr>
          <w:szCs w:val="20"/>
        </w:rPr>
        <w:t xml:space="preserve">, </w:t>
      </w:r>
      <w:r w:rsidRPr="003562E4">
        <w:rPr>
          <w:szCs w:val="20"/>
        </w:rPr>
        <w:t xml:space="preserve">gerechtvaardigd is </w:t>
      </w:r>
      <w:r w:rsidR="00E448DF" w:rsidRPr="003562E4">
        <w:rPr>
          <w:szCs w:val="20"/>
        </w:rPr>
        <w:t xml:space="preserve">indien </w:t>
      </w:r>
      <w:r w:rsidRPr="003562E4">
        <w:rPr>
          <w:szCs w:val="20"/>
        </w:rPr>
        <w:t xml:space="preserve">sprake is van een </w:t>
      </w:r>
      <w:r w:rsidR="006567EA" w:rsidRPr="003562E4">
        <w:rPr>
          <w:szCs w:val="20"/>
        </w:rPr>
        <w:t xml:space="preserve">niet uit te sluiten </w:t>
      </w:r>
      <w:r w:rsidRPr="003562E4">
        <w:rPr>
          <w:szCs w:val="20"/>
        </w:rPr>
        <w:t>risico</w:t>
      </w:r>
      <w:r w:rsidR="006567EA" w:rsidRPr="003562E4">
        <w:rPr>
          <w:szCs w:val="20"/>
        </w:rPr>
        <w:t xml:space="preserve"> voor die bewuste consument</w:t>
      </w:r>
      <w:r w:rsidRPr="003562E4">
        <w:rPr>
          <w:szCs w:val="20"/>
        </w:rPr>
        <w:t>.</w:t>
      </w:r>
    </w:p>
    <w:p w:rsidR="00052F39" w:rsidRDefault="00052F39" w:rsidP="00E05F8D">
      <w:pPr>
        <w:ind w:right="-158"/>
        <w:rPr>
          <w:szCs w:val="20"/>
        </w:rPr>
      </w:pPr>
    </w:p>
    <w:p w:rsidR="00F55148" w:rsidRDefault="007E6322" w:rsidP="00E05F8D">
      <w:pPr>
        <w:ind w:right="-158"/>
        <w:rPr>
          <w:szCs w:val="20"/>
        </w:rPr>
      </w:pPr>
      <w:r>
        <w:rPr>
          <w:szCs w:val="20"/>
        </w:rPr>
        <w:t>In bijlage I is</w:t>
      </w:r>
      <w:r w:rsidR="00871159">
        <w:rPr>
          <w:szCs w:val="20"/>
        </w:rPr>
        <w:t xml:space="preserve"> het FNLI standpunt toegelicht met betrekking tot de </w:t>
      </w:r>
      <w:r>
        <w:rPr>
          <w:szCs w:val="20"/>
        </w:rPr>
        <w:t xml:space="preserve">recente discussie met de NVWA over </w:t>
      </w:r>
      <w:r w:rsidR="00871159">
        <w:rPr>
          <w:szCs w:val="20"/>
        </w:rPr>
        <w:t xml:space="preserve">het </w:t>
      </w:r>
      <w:r>
        <w:rPr>
          <w:szCs w:val="20"/>
        </w:rPr>
        <w:t>gebruik</w:t>
      </w:r>
      <w:r w:rsidR="00871159">
        <w:rPr>
          <w:szCs w:val="20"/>
        </w:rPr>
        <w:t xml:space="preserve"> van de</w:t>
      </w:r>
      <w:r>
        <w:rPr>
          <w:szCs w:val="20"/>
        </w:rPr>
        <w:t xml:space="preserve"> </w:t>
      </w:r>
      <w:r w:rsidRPr="00871159">
        <w:rPr>
          <w:i/>
          <w:szCs w:val="20"/>
        </w:rPr>
        <w:t>Vital</w:t>
      </w:r>
      <w:r>
        <w:rPr>
          <w:szCs w:val="20"/>
        </w:rPr>
        <w:t xml:space="preserve"> referentiewaardes en de zgn</w:t>
      </w:r>
      <w:r w:rsidR="003F30B5">
        <w:rPr>
          <w:szCs w:val="20"/>
        </w:rPr>
        <w:t>.</w:t>
      </w:r>
      <w:r>
        <w:rPr>
          <w:szCs w:val="20"/>
        </w:rPr>
        <w:t xml:space="preserve"> Bu</w:t>
      </w:r>
      <w:r w:rsidR="00871159">
        <w:rPr>
          <w:szCs w:val="20"/>
        </w:rPr>
        <w:t>RO</w:t>
      </w:r>
      <w:r>
        <w:rPr>
          <w:szCs w:val="20"/>
        </w:rPr>
        <w:t xml:space="preserve"> referentiewaardes</w:t>
      </w:r>
      <w:r w:rsidR="003F30B5">
        <w:rPr>
          <w:szCs w:val="20"/>
        </w:rPr>
        <w:t xml:space="preserve"> en wanneer die laatste we</w:t>
      </w:r>
      <w:r w:rsidR="00B71E50">
        <w:rPr>
          <w:szCs w:val="20"/>
        </w:rPr>
        <w:t>l of niet te gebruiken</w:t>
      </w:r>
      <w:r w:rsidR="003F30B5">
        <w:rPr>
          <w:szCs w:val="20"/>
        </w:rPr>
        <w:t>.</w:t>
      </w:r>
    </w:p>
    <w:p w:rsidR="00F55148" w:rsidRDefault="00F55148" w:rsidP="00E05F8D">
      <w:pPr>
        <w:ind w:right="-158"/>
        <w:rPr>
          <w:szCs w:val="20"/>
        </w:rPr>
      </w:pPr>
    </w:p>
    <w:p w:rsidR="00F55148" w:rsidRDefault="00F55148" w:rsidP="00E05F8D">
      <w:pPr>
        <w:ind w:right="-158"/>
        <w:rPr>
          <w:szCs w:val="20"/>
        </w:rPr>
      </w:pPr>
    </w:p>
    <w:p w:rsidR="00F55148" w:rsidRDefault="00F55148" w:rsidP="00E05F8D">
      <w:pPr>
        <w:ind w:right="-158"/>
        <w:rPr>
          <w:szCs w:val="20"/>
        </w:rPr>
      </w:pPr>
    </w:p>
    <w:p w:rsidR="00F55148" w:rsidRDefault="00F55148" w:rsidP="00E05F8D">
      <w:pPr>
        <w:ind w:right="-158"/>
        <w:rPr>
          <w:szCs w:val="20"/>
        </w:rPr>
      </w:pPr>
    </w:p>
    <w:p w:rsidR="00F55148" w:rsidRDefault="00F55148" w:rsidP="00E05F8D">
      <w:pPr>
        <w:ind w:right="-158"/>
        <w:rPr>
          <w:szCs w:val="20"/>
        </w:rPr>
      </w:pPr>
    </w:p>
    <w:p w:rsidR="00052F39" w:rsidRPr="009D7D25" w:rsidRDefault="00052F39" w:rsidP="00F55148">
      <w:pPr>
        <w:pStyle w:val="Kop1"/>
        <w:rPr>
          <w:rFonts w:ascii="Book Antiqua" w:hAnsi="Book Antiqua"/>
          <w:b/>
          <w:sz w:val="20"/>
          <w:szCs w:val="20"/>
        </w:rPr>
      </w:pPr>
      <w:bookmarkStart w:id="16" w:name="_Toc130365251"/>
      <w:bookmarkStart w:id="17" w:name="_Toc130365292"/>
      <w:bookmarkStart w:id="18" w:name="_Toc130365252"/>
      <w:bookmarkStart w:id="19" w:name="_Toc130365293"/>
      <w:bookmarkStart w:id="20" w:name="_Toc130365253"/>
      <w:bookmarkStart w:id="21" w:name="_Toc130365294"/>
      <w:bookmarkStart w:id="22" w:name="_Toc130365254"/>
      <w:bookmarkStart w:id="23" w:name="_Toc130365295"/>
      <w:bookmarkStart w:id="24" w:name="_Toc471208379"/>
      <w:bookmarkEnd w:id="16"/>
      <w:bookmarkEnd w:id="17"/>
      <w:bookmarkEnd w:id="18"/>
      <w:bookmarkEnd w:id="19"/>
      <w:bookmarkEnd w:id="20"/>
      <w:bookmarkEnd w:id="21"/>
      <w:bookmarkEnd w:id="22"/>
      <w:bookmarkEnd w:id="23"/>
      <w:r w:rsidRPr="009D7D25">
        <w:rPr>
          <w:rFonts w:ascii="Book Antiqua" w:hAnsi="Book Antiqua"/>
          <w:b/>
          <w:color w:val="auto"/>
          <w:sz w:val="20"/>
          <w:szCs w:val="20"/>
        </w:rPr>
        <w:lastRenderedPageBreak/>
        <w:t>Uitgangspunten</w:t>
      </w:r>
      <w:bookmarkEnd w:id="24"/>
    </w:p>
    <w:p w:rsidR="00D1598C" w:rsidRDefault="00D1598C" w:rsidP="004D591F">
      <w:pPr>
        <w:ind w:right="-158"/>
        <w:rPr>
          <w:szCs w:val="20"/>
        </w:rPr>
      </w:pPr>
    </w:p>
    <w:p w:rsidR="00D1598C" w:rsidRPr="00D1598C" w:rsidRDefault="009D7D25" w:rsidP="004D591F">
      <w:pPr>
        <w:ind w:right="-158"/>
        <w:rPr>
          <w:b/>
          <w:szCs w:val="20"/>
        </w:rPr>
      </w:pPr>
      <w:r>
        <w:rPr>
          <w:b/>
          <w:szCs w:val="20"/>
        </w:rPr>
        <w:t>Advies FNLI</w:t>
      </w:r>
    </w:p>
    <w:p w:rsidR="00D1598C" w:rsidRPr="001E67A5" w:rsidRDefault="00D1598C" w:rsidP="00D1598C">
      <w:pPr>
        <w:ind w:right="-158"/>
        <w:rPr>
          <w:color w:val="000000"/>
          <w:szCs w:val="20"/>
        </w:rPr>
      </w:pPr>
      <w:r>
        <w:rPr>
          <w:color w:val="000000"/>
          <w:szCs w:val="20"/>
        </w:rPr>
        <w:t>De FNLI adviseert de FNLI handleiding “beheersing van het risico op versleping allergenen”. Door een brede im</w:t>
      </w:r>
      <w:r w:rsidRPr="001E67A5">
        <w:rPr>
          <w:color w:val="000000"/>
          <w:szCs w:val="20"/>
        </w:rPr>
        <w:t>plement</w:t>
      </w:r>
      <w:r>
        <w:rPr>
          <w:color w:val="000000"/>
          <w:szCs w:val="20"/>
        </w:rPr>
        <w:t xml:space="preserve">atie door </w:t>
      </w:r>
      <w:r w:rsidRPr="001E67A5">
        <w:rPr>
          <w:color w:val="000000"/>
          <w:szCs w:val="20"/>
        </w:rPr>
        <w:t>alle producenten</w:t>
      </w:r>
      <w:r>
        <w:rPr>
          <w:color w:val="000000"/>
          <w:szCs w:val="20"/>
        </w:rPr>
        <w:t xml:space="preserve"> </w:t>
      </w:r>
      <w:r w:rsidR="009512E5">
        <w:rPr>
          <w:color w:val="000000"/>
          <w:szCs w:val="20"/>
        </w:rPr>
        <w:t xml:space="preserve">bevatten </w:t>
      </w:r>
      <w:r>
        <w:rPr>
          <w:color w:val="000000"/>
          <w:szCs w:val="20"/>
        </w:rPr>
        <w:t>pro</w:t>
      </w:r>
      <w:r w:rsidRPr="001E67A5">
        <w:rPr>
          <w:color w:val="000000"/>
          <w:szCs w:val="20"/>
        </w:rPr>
        <w:t>ducten dezelfde risicobood</w:t>
      </w:r>
      <w:r w:rsidR="00846DD4">
        <w:rPr>
          <w:color w:val="000000"/>
          <w:szCs w:val="20"/>
        </w:rPr>
        <w:t>schap onder dezelfde voorwaarden</w:t>
      </w:r>
      <w:r w:rsidRPr="001E67A5">
        <w:rPr>
          <w:color w:val="000000"/>
          <w:szCs w:val="20"/>
        </w:rPr>
        <w:t>.</w:t>
      </w:r>
      <w:r>
        <w:rPr>
          <w:color w:val="000000"/>
          <w:szCs w:val="20"/>
        </w:rPr>
        <w:t xml:space="preserve"> </w:t>
      </w:r>
      <w:r w:rsidR="00630201">
        <w:rPr>
          <w:color w:val="000000"/>
          <w:szCs w:val="20"/>
        </w:rPr>
        <w:t xml:space="preserve">Voor de </w:t>
      </w:r>
      <w:r>
        <w:rPr>
          <w:color w:val="000000"/>
          <w:szCs w:val="20"/>
        </w:rPr>
        <w:t>allergische consument</w:t>
      </w:r>
      <w:r w:rsidR="00630201">
        <w:rPr>
          <w:color w:val="000000"/>
          <w:szCs w:val="20"/>
        </w:rPr>
        <w:t xml:space="preserve"> is het van groot belang </w:t>
      </w:r>
      <w:r w:rsidR="00871159">
        <w:rPr>
          <w:color w:val="000000"/>
          <w:szCs w:val="20"/>
        </w:rPr>
        <w:t xml:space="preserve">ervan uit te kunnen gaan </w:t>
      </w:r>
      <w:r w:rsidR="00630201">
        <w:rPr>
          <w:color w:val="000000"/>
          <w:szCs w:val="20"/>
        </w:rPr>
        <w:t>dat een aanvullende risicoboodschap niet onnodig op een product staat en tegelijkertijd de afwezigheid van een dergelijke boodschap ook terecht is.</w:t>
      </w:r>
      <w:r w:rsidR="009D7D25">
        <w:rPr>
          <w:color w:val="000000"/>
          <w:szCs w:val="20"/>
        </w:rPr>
        <w:t xml:space="preserve"> </w:t>
      </w:r>
    </w:p>
    <w:p w:rsidR="009512E5" w:rsidRDefault="009512E5" w:rsidP="009512E5">
      <w:pPr>
        <w:ind w:right="-158"/>
        <w:rPr>
          <w:b/>
          <w:szCs w:val="20"/>
        </w:rPr>
      </w:pPr>
    </w:p>
    <w:p w:rsidR="009512E5" w:rsidRDefault="009512E5" w:rsidP="009512E5">
      <w:pPr>
        <w:ind w:right="-158"/>
        <w:rPr>
          <w:b/>
          <w:szCs w:val="20"/>
        </w:rPr>
      </w:pPr>
      <w:r>
        <w:rPr>
          <w:b/>
          <w:szCs w:val="20"/>
        </w:rPr>
        <w:t xml:space="preserve">Eerst versleping voorkomen, </w:t>
      </w:r>
      <w:r w:rsidR="00D1598C">
        <w:rPr>
          <w:b/>
          <w:szCs w:val="20"/>
        </w:rPr>
        <w:t>pas dan</w:t>
      </w:r>
      <w:r w:rsidR="007E6322">
        <w:rPr>
          <w:b/>
          <w:szCs w:val="20"/>
        </w:rPr>
        <w:t xml:space="preserve"> mogelijke</w:t>
      </w:r>
      <w:r w:rsidR="00D1598C">
        <w:rPr>
          <w:b/>
          <w:szCs w:val="20"/>
        </w:rPr>
        <w:t xml:space="preserve"> risicocommunicatie</w:t>
      </w:r>
    </w:p>
    <w:p w:rsidR="009512E5" w:rsidRPr="009512E5" w:rsidRDefault="00D1598C" w:rsidP="009512E5">
      <w:pPr>
        <w:ind w:right="-158"/>
        <w:rPr>
          <w:b/>
          <w:szCs w:val="20"/>
        </w:rPr>
      </w:pPr>
      <w:r>
        <w:rPr>
          <w:szCs w:val="20"/>
        </w:rPr>
        <w:t xml:space="preserve">Deze handleiding is opgesteld </w:t>
      </w:r>
      <w:r w:rsidR="007E6322">
        <w:rPr>
          <w:szCs w:val="20"/>
        </w:rPr>
        <w:t xml:space="preserve">met als doel </w:t>
      </w:r>
      <w:r>
        <w:rPr>
          <w:szCs w:val="20"/>
        </w:rPr>
        <w:t>verslepi</w:t>
      </w:r>
      <w:r w:rsidR="009512E5">
        <w:rPr>
          <w:szCs w:val="20"/>
        </w:rPr>
        <w:t xml:space="preserve">ng zoveel mogelijk te voorkomen </w:t>
      </w:r>
      <w:r w:rsidR="009512E5" w:rsidRPr="001E67A5">
        <w:rPr>
          <w:szCs w:val="20"/>
        </w:rPr>
        <w:t>door passen</w:t>
      </w:r>
      <w:r w:rsidR="009512E5">
        <w:rPr>
          <w:szCs w:val="20"/>
        </w:rPr>
        <w:t xml:space="preserve">de beheersmaatregelen te nemen. Als blijkt dat </w:t>
      </w:r>
      <w:r w:rsidR="009512E5" w:rsidRPr="001E67A5">
        <w:rPr>
          <w:szCs w:val="20"/>
        </w:rPr>
        <w:t xml:space="preserve">versleping niet kan worden uitgesloten dient door middel van de </w:t>
      </w:r>
      <w:r w:rsidR="009512E5" w:rsidRPr="001E67A5">
        <w:rPr>
          <w:i/>
          <w:szCs w:val="20"/>
        </w:rPr>
        <w:t>Vital</w:t>
      </w:r>
      <w:r w:rsidR="009512E5" w:rsidRPr="001E67A5">
        <w:rPr>
          <w:szCs w:val="20"/>
        </w:rPr>
        <w:t xml:space="preserve"> systematiek </w:t>
      </w:r>
      <w:r w:rsidR="007E6322">
        <w:rPr>
          <w:szCs w:val="20"/>
        </w:rPr>
        <w:t xml:space="preserve">(of vergelijkbare aanpak) </w:t>
      </w:r>
      <w:r w:rsidR="009512E5" w:rsidRPr="001E67A5">
        <w:rPr>
          <w:szCs w:val="20"/>
        </w:rPr>
        <w:t>bepaald te worden of aanvullende risicocommunicatie (</w:t>
      </w:r>
      <w:r w:rsidR="009512E5">
        <w:rPr>
          <w:szCs w:val="20"/>
        </w:rPr>
        <w:t>“</w:t>
      </w:r>
      <w:r w:rsidR="009512E5" w:rsidRPr="001E67A5">
        <w:rPr>
          <w:szCs w:val="20"/>
        </w:rPr>
        <w:t>kan…</w:t>
      </w:r>
      <w:r w:rsidR="0096688B" w:rsidRPr="003562E4">
        <w:rPr>
          <w:i/>
          <w:szCs w:val="20"/>
        </w:rPr>
        <w:t>naam van allergeen</w:t>
      </w:r>
      <w:r w:rsidR="0096688B">
        <w:rPr>
          <w:i/>
          <w:szCs w:val="20"/>
        </w:rPr>
        <w:t>…</w:t>
      </w:r>
      <w:r w:rsidR="009512E5" w:rsidRPr="001E67A5">
        <w:rPr>
          <w:szCs w:val="20"/>
        </w:rPr>
        <w:t>bevatten</w:t>
      </w:r>
      <w:r w:rsidR="009512E5">
        <w:rPr>
          <w:szCs w:val="20"/>
        </w:rPr>
        <w:t>”</w:t>
      </w:r>
      <w:r w:rsidR="009512E5" w:rsidRPr="001E67A5">
        <w:rPr>
          <w:szCs w:val="20"/>
        </w:rPr>
        <w:t>) noodzakelijk is.</w:t>
      </w:r>
      <w:r w:rsidR="009D7D25">
        <w:rPr>
          <w:szCs w:val="20"/>
        </w:rPr>
        <w:t xml:space="preserve"> </w:t>
      </w:r>
    </w:p>
    <w:p w:rsidR="00D1598C" w:rsidRDefault="00D1598C" w:rsidP="00D1598C">
      <w:pPr>
        <w:ind w:right="-158"/>
        <w:rPr>
          <w:szCs w:val="20"/>
        </w:rPr>
      </w:pPr>
    </w:p>
    <w:p w:rsidR="00052F39" w:rsidRPr="003562E4" w:rsidRDefault="00852034" w:rsidP="00E05F8D">
      <w:pPr>
        <w:ind w:right="-158"/>
        <w:rPr>
          <w:b/>
          <w:szCs w:val="20"/>
        </w:rPr>
      </w:pPr>
      <w:r>
        <w:rPr>
          <w:b/>
          <w:szCs w:val="20"/>
        </w:rPr>
        <w:t>FNLI h</w:t>
      </w:r>
      <w:r w:rsidR="00052F39" w:rsidRPr="003562E4">
        <w:rPr>
          <w:b/>
          <w:szCs w:val="20"/>
        </w:rPr>
        <w:t xml:space="preserve">andleiding </w:t>
      </w:r>
      <w:r>
        <w:rPr>
          <w:b/>
          <w:szCs w:val="20"/>
        </w:rPr>
        <w:t xml:space="preserve">etikettering </w:t>
      </w:r>
    </w:p>
    <w:p w:rsidR="00052F39" w:rsidRDefault="00052F39" w:rsidP="00E05F8D">
      <w:pPr>
        <w:ind w:right="-158"/>
        <w:rPr>
          <w:szCs w:val="20"/>
        </w:rPr>
      </w:pPr>
      <w:r w:rsidRPr="003562E4">
        <w:rPr>
          <w:szCs w:val="20"/>
        </w:rPr>
        <w:t xml:space="preserve">De FNLI handleiding </w:t>
      </w:r>
      <w:r w:rsidR="00852034">
        <w:rPr>
          <w:szCs w:val="20"/>
        </w:rPr>
        <w:t>etikettering</w:t>
      </w:r>
      <w:r w:rsidR="009D7D25">
        <w:rPr>
          <w:rStyle w:val="Voetnootmarkering"/>
          <w:szCs w:val="20"/>
        </w:rPr>
        <w:footnoteReference w:id="4"/>
      </w:r>
      <w:r w:rsidR="00852034">
        <w:rPr>
          <w:szCs w:val="20"/>
        </w:rPr>
        <w:t xml:space="preserve"> </w:t>
      </w:r>
      <w:r w:rsidR="006567EA" w:rsidRPr="003562E4">
        <w:rPr>
          <w:szCs w:val="20"/>
        </w:rPr>
        <w:t xml:space="preserve">dient gebruikt te worden om te bepalen </w:t>
      </w:r>
      <w:r w:rsidR="006567EA" w:rsidRPr="007676EA">
        <w:rPr>
          <w:szCs w:val="20"/>
          <w:u w:val="single"/>
        </w:rPr>
        <w:t>hoe</w:t>
      </w:r>
      <w:r w:rsidR="006567EA" w:rsidRPr="003562E4">
        <w:rPr>
          <w:szCs w:val="20"/>
        </w:rPr>
        <w:t xml:space="preserve"> </w:t>
      </w:r>
      <w:r w:rsidRPr="003562E4">
        <w:rPr>
          <w:szCs w:val="20"/>
        </w:rPr>
        <w:t>allergenen geëtiketteerd moeten worden</w:t>
      </w:r>
      <w:r w:rsidR="006567EA" w:rsidRPr="003562E4">
        <w:rPr>
          <w:szCs w:val="20"/>
        </w:rPr>
        <w:t>, indien gebruikt als ingrediënt</w:t>
      </w:r>
      <w:r w:rsidR="005A5421" w:rsidRPr="003562E4">
        <w:rPr>
          <w:szCs w:val="20"/>
        </w:rPr>
        <w:t xml:space="preserve">. </w:t>
      </w:r>
      <w:r w:rsidRPr="003562E4">
        <w:rPr>
          <w:szCs w:val="20"/>
        </w:rPr>
        <w:t>In het onderhavige document wordt hier niet nader op ingegaan.</w:t>
      </w:r>
      <w:r w:rsidR="00852034">
        <w:rPr>
          <w:szCs w:val="20"/>
        </w:rPr>
        <w:t xml:space="preserve"> </w:t>
      </w:r>
    </w:p>
    <w:p w:rsidR="00556771" w:rsidRDefault="00556771" w:rsidP="00E05F8D">
      <w:pPr>
        <w:ind w:right="-158"/>
        <w:rPr>
          <w:szCs w:val="20"/>
        </w:rPr>
      </w:pPr>
    </w:p>
    <w:p w:rsidR="00052F39" w:rsidRPr="003562E4" w:rsidRDefault="00052F39" w:rsidP="00E05F8D">
      <w:pPr>
        <w:ind w:right="-158"/>
        <w:rPr>
          <w:b/>
          <w:szCs w:val="20"/>
        </w:rPr>
      </w:pPr>
      <w:r w:rsidRPr="003562E4">
        <w:rPr>
          <w:b/>
          <w:szCs w:val="20"/>
        </w:rPr>
        <w:t>Gevoeligheid</w:t>
      </w:r>
    </w:p>
    <w:p w:rsidR="00052F39" w:rsidRPr="003562E4" w:rsidRDefault="00052F39" w:rsidP="00E05F8D">
      <w:pPr>
        <w:ind w:right="-158"/>
        <w:rPr>
          <w:szCs w:val="20"/>
        </w:rPr>
      </w:pPr>
      <w:r w:rsidRPr="003562E4">
        <w:rPr>
          <w:szCs w:val="20"/>
        </w:rPr>
        <w:t>Allergische consumenten kunnen bij zeer kleine, soms zelfs niet aantoonbare, hoeveelheden allergenen (al) een allergische reactie ontwikkelen</w:t>
      </w:r>
      <w:r w:rsidRPr="003562E4">
        <w:rPr>
          <w:rStyle w:val="Voetnootmarkering"/>
          <w:szCs w:val="20"/>
        </w:rPr>
        <w:footnoteReference w:id="5"/>
      </w:r>
      <w:r w:rsidRPr="003562E4">
        <w:rPr>
          <w:szCs w:val="20"/>
        </w:rPr>
        <w:t xml:space="preserve">. </w:t>
      </w:r>
    </w:p>
    <w:p w:rsidR="00052F39" w:rsidRPr="003562E4" w:rsidRDefault="00052F39" w:rsidP="00E05F8D">
      <w:pPr>
        <w:ind w:right="-158"/>
        <w:rPr>
          <w:szCs w:val="20"/>
        </w:rPr>
      </w:pPr>
    </w:p>
    <w:p w:rsidR="00052F39" w:rsidRPr="003562E4" w:rsidRDefault="00052F39" w:rsidP="00E05F8D">
      <w:pPr>
        <w:ind w:right="-158"/>
        <w:rPr>
          <w:b/>
          <w:szCs w:val="20"/>
        </w:rPr>
      </w:pPr>
      <w:r w:rsidRPr="003562E4">
        <w:rPr>
          <w:b/>
          <w:szCs w:val="20"/>
        </w:rPr>
        <w:t>Systematiek</w:t>
      </w:r>
    </w:p>
    <w:p w:rsidR="00052F39" w:rsidRPr="003562E4" w:rsidRDefault="00052F39" w:rsidP="00E05F8D">
      <w:pPr>
        <w:ind w:right="-158"/>
        <w:rPr>
          <w:szCs w:val="20"/>
        </w:rPr>
      </w:pPr>
      <w:r w:rsidRPr="003562E4">
        <w:rPr>
          <w:szCs w:val="20"/>
        </w:rPr>
        <w:t>Het voedselveiligheidsrisico op versleping van allergenen wordt bepaald door te evalueren wat de mogelijkheid (kans) is op versleping van het allergeen door de keten heen tot in het eindproduct en wat het effect is voor de allergische consument</w:t>
      </w:r>
      <w:r w:rsidR="001559C8" w:rsidRPr="003562E4">
        <w:rPr>
          <w:szCs w:val="20"/>
        </w:rPr>
        <w:t xml:space="preserve"> aan de hand van de hoeveelheid die aanwezig is/kan zijn in het eindproduct</w:t>
      </w:r>
      <w:r w:rsidRPr="003562E4">
        <w:rPr>
          <w:szCs w:val="20"/>
        </w:rPr>
        <w:t xml:space="preserve">. De </w:t>
      </w:r>
      <w:r w:rsidR="001559C8" w:rsidRPr="003562E4">
        <w:rPr>
          <w:szCs w:val="20"/>
        </w:rPr>
        <w:t xml:space="preserve">eerste </w:t>
      </w:r>
      <w:r w:rsidRPr="003562E4">
        <w:rPr>
          <w:szCs w:val="20"/>
        </w:rPr>
        <w:t xml:space="preserve">stap in de </w:t>
      </w:r>
      <w:r w:rsidRPr="003562E4">
        <w:rPr>
          <w:szCs w:val="20"/>
          <w:u w:val="single"/>
        </w:rPr>
        <w:t>risicoanalyse</w:t>
      </w:r>
      <w:r w:rsidRPr="003562E4">
        <w:rPr>
          <w:szCs w:val="20"/>
        </w:rPr>
        <w:t xml:space="preserve"> is nagaan of het risico </w:t>
      </w:r>
      <w:r w:rsidRPr="003562E4">
        <w:rPr>
          <w:szCs w:val="20"/>
          <w:u w:val="single"/>
        </w:rPr>
        <w:t>beheerst</w:t>
      </w:r>
      <w:r w:rsidRPr="003562E4">
        <w:rPr>
          <w:szCs w:val="20"/>
        </w:rPr>
        <w:t xml:space="preserve"> kan worden. Indien in één van de verschillende schakels in de (productie)keten het risico op versleping niet afdoende beheerst kan worden, moet overwogen worden of risicocommunicatie in de vorm van </w:t>
      </w:r>
      <w:r w:rsidRPr="003562E4">
        <w:rPr>
          <w:szCs w:val="20"/>
          <w:u w:val="single"/>
        </w:rPr>
        <w:t>aanvullende etikettering</w:t>
      </w:r>
      <w:r w:rsidRPr="003562E4">
        <w:rPr>
          <w:szCs w:val="20"/>
        </w:rPr>
        <w:t xml:space="preserve"> noodzakelijk is. </w:t>
      </w:r>
    </w:p>
    <w:p w:rsidR="00052F39" w:rsidRPr="003562E4" w:rsidRDefault="00052F39" w:rsidP="00E05F8D">
      <w:pPr>
        <w:ind w:right="-158"/>
        <w:rPr>
          <w:b/>
          <w:szCs w:val="20"/>
        </w:rPr>
      </w:pPr>
    </w:p>
    <w:p w:rsidR="00F55148" w:rsidRPr="00D1598C" w:rsidRDefault="00F55148" w:rsidP="00D1598C">
      <w:pPr>
        <w:pStyle w:val="Kop1"/>
        <w:numPr>
          <w:ilvl w:val="0"/>
          <w:numId w:val="0"/>
        </w:numPr>
        <w:ind w:right="-158"/>
        <w:rPr>
          <w:rFonts w:ascii="Book Antiqua" w:hAnsi="Book Antiqua"/>
          <w:color w:val="auto"/>
          <w:sz w:val="20"/>
          <w:szCs w:val="20"/>
        </w:rPr>
      </w:pPr>
      <w:r>
        <w:rPr>
          <w:rFonts w:ascii="Book Antiqua" w:hAnsi="Book Antiqua"/>
          <w:color w:val="auto"/>
          <w:sz w:val="20"/>
          <w:szCs w:val="20"/>
        </w:rPr>
        <w:br w:type="page"/>
      </w:r>
    </w:p>
    <w:p w:rsidR="00052F39" w:rsidRPr="009D7D25" w:rsidRDefault="00052F39" w:rsidP="00D1598C">
      <w:pPr>
        <w:pStyle w:val="Kop1"/>
        <w:rPr>
          <w:rFonts w:ascii="Book Antiqua" w:hAnsi="Book Antiqua"/>
          <w:b/>
          <w:sz w:val="20"/>
          <w:szCs w:val="20"/>
        </w:rPr>
      </w:pPr>
      <w:bookmarkStart w:id="25" w:name="_Toc471208380"/>
      <w:r w:rsidRPr="009D7D25">
        <w:rPr>
          <w:rFonts w:ascii="Book Antiqua" w:hAnsi="Book Antiqua"/>
          <w:b/>
          <w:color w:val="auto"/>
          <w:sz w:val="20"/>
          <w:szCs w:val="20"/>
        </w:rPr>
        <w:lastRenderedPageBreak/>
        <w:t>Risicomanagement; beheersing van het risico op versleping</w:t>
      </w:r>
      <w:bookmarkEnd w:id="25"/>
    </w:p>
    <w:p w:rsidR="009D7D25" w:rsidRDefault="009D7D25" w:rsidP="00E05F8D">
      <w:pPr>
        <w:ind w:right="-158"/>
        <w:rPr>
          <w:szCs w:val="20"/>
        </w:rPr>
      </w:pPr>
    </w:p>
    <w:p w:rsidR="00052F39" w:rsidRPr="003562E4" w:rsidRDefault="00052F39" w:rsidP="00E05F8D">
      <w:pPr>
        <w:ind w:right="-158"/>
        <w:rPr>
          <w:szCs w:val="20"/>
        </w:rPr>
      </w:pPr>
      <w:r w:rsidRPr="003562E4">
        <w:rPr>
          <w:szCs w:val="20"/>
        </w:rPr>
        <w:t>Versleping van allergenen is niet altijd te voorkomen, het kan echter wel zoveel mogelijk beperkt worden.</w:t>
      </w:r>
      <w:r w:rsidR="005A5421" w:rsidRPr="003562E4">
        <w:rPr>
          <w:szCs w:val="20"/>
        </w:rPr>
        <w:t xml:space="preserve"> </w:t>
      </w:r>
      <w:r w:rsidRPr="003562E4">
        <w:rPr>
          <w:szCs w:val="20"/>
        </w:rPr>
        <w:t xml:space="preserve">Allergenen management moet gezien worden als een aanvulling op het bestaande voedselveiligheidssysteem. Verschillende beheersmaatregelen uit de HACCP-systematiek verlagen namelijk het risico op versleping, zoals schoonmaken of het hebben van aparte productielocaties. </w:t>
      </w:r>
    </w:p>
    <w:p w:rsidR="00052F39" w:rsidRDefault="00052F39" w:rsidP="00E05F8D">
      <w:pPr>
        <w:ind w:right="-158"/>
        <w:rPr>
          <w:szCs w:val="20"/>
        </w:rPr>
      </w:pPr>
    </w:p>
    <w:p w:rsidR="009512E5" w:rsidRPr="003562E4" w:rsidRDefault="009512E5" w:rsidP="009512E5">
      <w:pPr>
        <w:ind w:right="-158"/>
        <w:rPr>
          <w:b/>
          <w:szCs w:val="20"/>
        </w:rPr>
      </w:pPr>
      <w:r w:rsidRPr="003562E4">
        <w:rPr>
          <w:b/>
          <w:szCs w:val="20"/>
        </w:rPr>
        <w:t>Risicoanalyse; waar zit het risico?</w:t>
      </w:r>
    </w:p>
    <w:p w:rsidR="009512E5" w:rsidRPr="003562E4" w:rsidRDefault="009512E5" w:rsidP="009512E5">
      <w:pPr>
        <w:ind w:right="-158"/>
        <w:rPr>
          <w:szCs w:val="20"/>
        </w:rPr>
      </w:pPr>
      <w:r w:rsidRPr="003562E4">
        <w:rPr>
          <w:szCs w:val="20"/>
        </w:rPr>
        <w:t>Het risico wordt bepaald door de kans dat iets gebeurt en het effect dat daaruit volgt (risico = kans x effect). Het effect van een allergene stof op het menselijk lichaam kan zeer groot zijn. De producent moet zich richten op de kans dat een allergene stof wordt versleept. Bepaald dient te worden waar in het proces de kans bestaat op versleping. De risicoanalyse is vervolgens een case-by-case benadering, omdat voor elk allergeen en voor elk product en elke productiewijze een geheel andere situatie van toepassing kan zijn. De volgende vijf hoofdaspecten in relatie tot versleping spelen een rol:</w:t>
      </w:r>
    </w:p>
    <w:p w:rsidR="009512E5" w:rsidRPr="003562E4" w:rsidRDefault="009512E5" w:rsidP="009512E5">
      <w:pPr>
        <w:numPr>
          <w:ilvl w:val="1"/>
          <w:numId w:val="5"/>
        </w:numPr>
        <w:ind w:left="567" w:hanging="340"/>
        <w:rPr>
          <w:szCs w:val="20"/>
        </w:rPr>
      </w:pPr>
      <w:r w:rsidRPr="003562E4">
        <w:rPr>
          <w:szCs w:val="20"/>
        </w:rPr>
        <w:t>Welke allergenen worden in mijn bedrijf verwerkt?</w:t>
      </w:r>
    </w:p>
    <w:p w:rsidR="009512E5" w:rsidRPr="003562E4" w:rsidRDefault="009512E5" w:rsidP="009512E5">
      <w:pPr>
        <w:numPr>
          <w:ilvl w:val="1"/>
          <w:numId w:val="5"/>
        </w:numPr>
        <w:ind w:left="567" w:hanging="340"/>
        <w:rPr>
          <w:szCs w:val="20"/>
        </w:rPr>
      </w:pPr>
      <w:r w:rsidRPr="003562E4">
        <w:rPr>
          <w:szCs w:val="20"/>
        </w:rPr>
        <w:t>Hoeveel van dat allergeen wordt verwerkt? Hoe meer verwerkt wordt hoe groter de kans op versleping;</w:t>
      </w:r>
    </w:p>
    <w:p w:rsidR="009512E5" w:rsidRPr="003562E4" w:rsidRDefault="009512E5" w:rsidP="009512E5">
      <w:pPr>
        <w:numPr>
          <w:ilvl w:val="1"/>
          <w:numId w:val="5"/>
        </w:numPr>
        <w:ind w:left="567" w:hanging="340"/>
        <w:rPr>
          <w:szCs w:val="20"/>
        </w:rPr>
      </w:pPr>
      <w:r w:rsidRPr="003562E4">
        <w:rPr>
          <w:szCs w:val="20"/>
        </w:rPr>
        <w:t>In welke vorm (poeder/vloeibaar) wordt het allergeen verwerkt? Poeder versleept gemakkelijker. Ook moet meegewogen worden hoe homogeen het allergeen verdeeld wordt of is er sprake van zogenoemde piekbesmetting;</w:t>
      </w:r>
      <w:r>
        <w:rPr>
          <w:szCs w:val="20"/>
        </w:rPr>
        <w:t xml:space="preserve"> s</w:t>
      </w:r>
      <w:r w:rsidRPr="003562E4">
        <w:rPr>
          <w:szCs w:val="20"/>
        </w:rPr>
        <w:t>tukjes noot of pinda (puntbesmetting) brengen een groter risico met zich mee;</w:t>
      </w:r>
    </w:p>
    <w:p w:rsidR="009512E5" w:rsidRPr="003562E4" w:rsidRDefault="009512E5" w:rsidP="009512E5">
      <w:pPr>
        <w:numPr>
          <w:ilvl w:val="1"/>
          <w:numId w:val="5"/>
        </w:numPr>
        <w:ind w:left="567" w:hanging="340"/>
        <w:rPr>
          <w:szCs w:val="20"/>
        </w:rPr>
      </w:pPr>
      <w:r w:rsidRPr="003562E4">
        <w:rPr>
          <w:szCs w:val="20"/>
        </w:rPr>
        <w:t>Wat is de mate van allergeniciteit? Een hele noot of stukjes heeft een hoger risico voor een patiënt dan geraffineerde olie;</w:t>
      </w:r>
    </w:p>
    <w:p w:rsidR="009512E5" w:rsidRPr="003562E4" w:rsidRDefault="009512E5" w:rsidP="009512E5">
      <w:pPr>
        <w:numPr>
          <w:ilvl w:val="1"/>
          <w:numId w:val="5"/>
        </w:numPr>
        <w:ind w:left="567" w:hanging="340"/>
        <w:rPr>
          <w:szCs w:val="20"/>
        </w:rPr>
      </w:pPr>
      <w:r w:rsidRPr="003562E4">
        <w:rPr>
          <w:szCs w:val="20"/>
        </w:rPr>
        <w:t>Is het product voor een bepaalde doelgroep bedoeld, zoals</w:t>
      </w:r>
      <w:r>
        <w:rPr>
          <w:szCs w:val="20"/>
        </w:rPr>
        <w:t xml:space="preserve"> baby’s en kinderen </w:t>
      </w:r>
      <w:r w:rsidRPr="003562E4">
        <w:rPr>
          <w:szCs w:val="20"/>
        </w:rPr>
        <w:t>of zij die vanwege een dieet of andere reden een bepaalde</w:t>
      </w:r>
      <w:r>
        <w:rPr>
          <w:szCs w:val="20"/>
        </w:rPr>
        <w:t xml:space="preserve"> beperking in hun keuzes hebben? </w:t>
      </w:r>
    </w:p>
    <w:p w:rsidR="009512E5" w:rsidRPr="003562E4" w:rsidRDefault="009512E5" w:rsidP="009512E5">
      <w:pPr>
        <w:ind w:left="720" w:right="-158"/>
        <w:rPr>
          <w:szCs w:val="20"/>
        </w:rPr>
      </w:pPr>
    </w:p>
    <w:p w:rsidR="009512E5" w:rsidRPr="003562E4" w:rsidRDefault="009512E5" w:rsidP="009512E5">
      <w:pPr>
        <w:ind w:right="-158"/>
        <w:rPr>
          <w:szCs w:val="20"/>
        </w:rPr>
      </w:pPr>
      <w:r w:rsidRPr="00D66379">
        <w:rPr>
          <w:szCs w:val="20"/>
        </w:rPr>
        <w:t>In het geval van herformulering van een bestaand receptuur of introductie van een nieuw receptuur is het noodzake</w:t>
      </w:r>
      <w:r>
        <w:rPr>
          <w:szCs w:val="20"/>
        </w:rPr>
        <w:t>lijk</w:t>
      </w:r>
      <w:r w:rsidRPr="00D66379">
        <w:rPr>
          <w:szCs w:val="20"/>
        </w:rPr>
        <w:t xml:space="preserve"> opnieuw een risicoanalyse uit te voeren.</w:t>
      </w:r>
    </w:p>
    <w:p w:rsidR="00052F39" w:rsidRPr="00C610B3" w:rsidRDefault="00984E6B" w:rsidP="00E05F8D">
      <w:pPr>
        <w:ind w:right="-158"/>
        <w:rPr>
          <w:szCs w:val="20"/>
        </w:rPr>
      </w:pPr>
      <w:r>
        <w:rPr>
          <w:noProof/>
          <w:szCs w:val="20"/>
          <w:lang w:eastAsia="nl-NL"/>
        </w:rPr>
        <w:lastRenderedPageBreak/>
        <w:drawing>
          <wp:anchor distT="0" distB="0" distL="114300" distR="114300" simplePos="0" relativeHeight="251666432" behindDoc="1" locked="0" layoutInCell="1" allowOverlap="1" wp14:anchorId="4B98B6F9" wp14:editId="3CB03CAF">
            <wp:simplePos x="0" y="0"/>
            <wp:positionH relativeFrom="column">
              <wp:posOffset>-635</wp:posOffset>
            </wp:positionH>
            <wp:positionV relativeFrom="paragraph">
              <wp:posOffset>600710</wp:posOffset>
            </wp:positionV>
            <wp:extent cx="5761355" cy="4431030"/>
            <wp:effectExtent l="0" t="0" r="0" b="7620"/>
            <wp:wrapTight wrapText="bothSides">
              <wp:wrapPolygon edited="0">
                <wp:start x="0" y="0"/>
                <wp:lineTo x="0" y="21544"/>
                <wp:lineTo x="21498" y="21544"/>
                <wp:lineTo x="2149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 aandachtsgebieden bij opzet van het allergenenmanagement.jpg"/>
                    <pic:cNvPicPr/>
                  </pic:nvPicPr>
                  <pic:blipFill>
                    <a:blip r:embed="rId11">
                      <a:extLst>
                        <a:ext uri="{28A0092B-C50C-407E-A947-70E740481C1C}">
                          <a14:useLocalDpi xmlns:a14="http://schemas.microsoft.com/office/drawing/2010/main" val="0"/>
                        </a:ext>
                      </a:extLst>
                    </a:blip>
                    <a:stretch>
                      <a:fillRect/>
                    </a:stretch>
                  </pic:blipFill>
                  <pic:spPr>
                    <a:xfrm>
                      <a:off x="0" y="0"/>
                      <a:ext cx="5761355" cy="4431030"/>
                    </a:xfrm>
                    <a:prstGeom prst="rect">
                      <a:avLst/>
                    </a:prstGeom>
                  </pic:spPr>
                </pic:pic>
              </a:graphicData>
            </a:graphic>
            <wp14:sizeRelH relativeFrom="page">
              <wp14:pctWidth>0</wp14:pctWidth>
            </wp14:sizeRelH>
            <wp14:sizeRelV relativeFrom="page">
              <wp14:pctHeight>0</wp14:pctHeight>
            </wp14:sizeRelV>
          </wp:anchor>
        </w:drawing>
      </w:r>
      <w:r w:rsidR="00052F39" w:rsidRPr="003562E4">
        <w:rPr>
          <w:szCs w:val="20"/>
        </w:rPr>
        <w:t xml:space="preserve">Binnen </w:t>
      </w:r>
      <w:r w:rsidR="00DB77FB">
        <w:rPr>
          <w:szCs w:val="20"/>
        </w:rPr>
        <w:t xml:space="preserve">de </w:t>
      </w:r>
      <w:r w:rsidR="0096688B">
        <w:rPr>
          <w:szCs w:val="20"/>
        </w:rPr>
        <w:t>productie zijn</w:t>
      </w:r>
      <w:r w:rsidR="00052F39" w:rsidRPr="003562E4">
        <w:rPr>
          <w:szCs w:val="20"/>
        </w:rPr>
        <w:t xml:space="preserve"> z</w:t>
      </w:r>
      <w:r w:rsidR="00326578">
        <w:rPr>
          <w:szCs w:val="20"/>
        </w:rPr>
        <w:t>even</w:t>
      </w:r>
      <w:r w:rsidR="00052F39" w:rsidRPr="003562E4">
        <w:rPr>
          <w:szCs w:val="20"/>
        </w:rPr>
        <w:t xml:space="preserve"> verschi</w:t>
      </w:r>
      <w:r w:rsidR="0096688B">
        <w:rPr>
          <w:szCs w:val="20"/>
        </w:rPr>
        <w:t>llende aandachtsgebieden aan te wijzen</w:t>
      </w:r>
      <w:r w:rsidR="00052F39" w:rsidRPr="003562E4">
        <w:rPr>
          <w:szCs w:val="20"/>
        </w:rPr>
        <w:t xml:space="preserve"> waarvoor beheersmaatregelen moeten worden opgesteld. In onderstaande figuur zijn deze gebieden </w:t>
      </w:r>
      <w:r w:rsidR="00052F39" w:rsidRPr="00C610B3">
        <w:rPr>
          <w:szCs w:val="20"/>
        </w:rPr>
        <w:t xml:space="preserve">weergegeven. </w:t>
      </w:r>
    </w:p>
    <w:p w:rsidR="00052F39" w:rsidRPr="00C610B3" w:rsidRDefault="00052F39" w:rsidP="00E05F8D">
      <w:pPr>
        <w:keepNext/>
        <w:ind w:left="720" w:right="-159" w:hanging="720"/>
        <w:jc w:val="center"/>
        <w:rPr>
          <w:noProof/>
          <w:szCs w:val="20"/>
          <w:lang w:eastAsia="nl-NL"/>
        </w:rPr>
      </w:pPr>
    </w:p>
    <w:p w:rsidR="00052F39" w:rsidRPr="00C610B3" w:rsidRDefault="00052F39" w:rsidP="00E05F8D">
      <w:pPr>
        <w:pStyle w:val="Bijschrift"/>
        <w:spacing w:line="288" w:lineRule="auto"/>
        <w:ind w:right="-158"/>
        <w:rPr>
          <w:b w:val="0"/>
          <w:lang w:val="nl-NL"/>
        </w:rPr>
      </w:pPr>
      <w:r w:rsidRPr="00C610B3">
        <w:rPr>
          <w:b w:val="0"/>
          <w:lang w:val="nl-NL"/>
        </w:rPr>
        <w:t xml:space="preserve">Figuur </w:t>
      </w:r>
      <w:r w:rsidRPr="00C610B3">
        <w:rPr>
          <w:b w:val="0"/>
          <w:lang w:val="nl-NL"/>
        </w:rPr>
        <w:fldChar w:fldCharType="begin"/>
      </w:r>
      <w:r w:rsidRPr="00C610B3">
        <w:rPr>
          <w:b w:val="0"/>
          <w:lang w:val="nl-NL"/>
        </w:rPr>
        <w:instrText xml:space="preserve"> SEQ Figure \* ARABIC </w:instrText>
      </w:r>
      <w:r w:rsidRPr="00C610B3">
        <w:rPr>
          <w:b w:val="0"/>
          <w:lang w:val="nl-NL"/>
        </w:rPr>
        <w:fldChar w:fldCharType="separate"/>
      </w:r>
      <w:r w:rsidR="008B25DC" w:rsidRPr="00C610B3">
        <w:rPr>
          <w:b w:val="0"/>
          <w:noProof/>
          <w:lang w:val="nl-NL"/>
        </w:rPr>
        <w:t>1</w:t>
      </w:r>
      <w:r w:rsidRPr="00C610B3">
        <w:rPr>
          <w:b w:val="0"/>
          <w:lang w:val="nl-NL"/>
        </w:rPr>
        <w:fldChar w:fldCharType="end"/>
      </w:r>
      <w:r w:rsidRPr="00C610B3">
        <w:rPr>
          <w:b w:val="0"/>
          <w:lang w:val="nl-NL"/>
        </w:rPr>
        <w:t xml:space="preserve">: Aandachtsgebieden bij </w:t>
      </w:r>
      <w:r w:rsidR="00306488" w:rsidRPr="00C610B3">
        <w:rPr>
          <w:b w:val="0"/>
          <w:lang w:val="nl-NL"/>
        </w:rPr>
        <w:t xml:space="preserve">opzet van het </w:t>
      </w:r>
      <w:r w:rsidRPr="00C610B3">
        <w:rPr>
          <w:b w:val="0"/>
          <w:lang w:val="nl-NL"/>
        </w:rPr>
        <w:t>allergenen</w:t>
      </w:r>
      <w:r w:rsidR="00C610B3">
        <w:rPr>
          <w:b w:val="0"/>
          <w:lang w:val="nl-NL"/>
        </w:rPr>
        <w:t xml:space="preserve"> </w:t>
      </w:r>
      <w:r w:rsidRPr="00C610B3">
        <w:rPr>
          <w:b w:val="0"/>
          <w:lang w:val="nl-NL"/>
        </w:rPr>
        <w:t>management</w:t>
      </w:r>
      <w:r w:rsidR="00C22446" w:rsidRPr="00C610B3">
        <w:rPr>
          <w:b w:val="0"/>
          <w:lang w:val="nl-NL"/>
        </w:rPr>
        <w:t>.</w:t>
      </w:r>
      <w:r w:rsidR="00646D6B" w:rsidRPr="00C610B3">
        <w:rPr>
          <w:b w:val="0"/>
          <w:lang w:val="nl-NL"/>
        </w:rPr>
        <w:t xml:space="preserve"> </w:t>
      </w:r>
    </w:p>
    <w:p w:rsidR="00052F39" w:rsidRDefault="00052F39" w:rsidP="00E05F8D">
      <w:pPr>
        <w:ind w:right="-158"/>
        <w:rPr>
          <w:szCs w:val="20"/>
        </w:rPr>
      </w:pPr>
    </w:p>
    <w:p w:rsidR="009512E5" w:rsidRDefault="009512E5">
      <w:pPr>
        <w:spacing w:line="240" w:lineRule="auto"/>
      </w:pPr>
      <w:r>
        <w:br w:type="page"/>
      </w:r>
    </w:p>
    <w:p w:rsidR="00C610B3" w:rsidRDefault="00DB77FB" w:rsidP="00E05F8D">
      <w:r w:rsidRPr="003562E4">
        <w:lastRenderedPageBreak/>
        <w:t>Bij elke verandering in productie of procesvoering moet voor elk aandachtsgebied nagegaan worden wat er gewijzigd is en erop gereageerd worden.</w:t>
      </w:r>
      <w:r>
        <w:t xml:space="preserve"> Onderstaand volgt een korte uitleg per aandachtsgebied: </w:t>
      </w:r>
    </w:p>
    <w:p w:rsidR="00C610B3" w:rsidRDefault="00C610B3" w:rsidP="00E05F8D"/>
    <w:p w:rsidR="00052F39" w:rsidRPr="00DB77FB" w:rsidRDefault="00052F39" w:rsidP="00746634">
      <w:pPr>
        <w:pStyle w:val="Lijstalinea"/>
        <w:numPr>
          <w:ilvl w:val="0"/>
          <w:numId w:val="8"/>
        </w:numPr>
        <w:spacing w:line="288" w:lineRule="auto"/>
        <w:ind w:left="340" w:hanging="340"/>
        <w:rPr>
          <w:rFonts w:ascii="Book Antiqua" w:hAnsi="Book Antiqua"/>
        </w:rPr>
      </w:pPr>
      <w:r w:rsidRPr="00DB77FB">
        <w:rPr>
          <w:rFonts w:ascii="Book Antiqua" w:hAnsi="Book Antiqua"/>
        </w:rPr>
        <w:t>Mensen (werknemers, bezoekers, onderhoudspersoneel, consumenten, etc.):</w:t>
      </w:r>
    </w:p>
    <w:p w:rsidR="00052F39" w:rsidRPr="003562E4" w:rsidRDefault="00052F39" w:rsidP="00746634">
      <w:pPr>
        <w:numPr>
          <w:ilvl w:val="1"/>
          <w:numId w:val="14"/>
        </w:numPr>
        <w:ind w:left="850" w:hanging="340"/>
        <w:rPr>
          <w:szCs w:val="20"/>
        </w:rPr>
      </w:pPr>
      <w:r w:rsidRPr="003562E4">
        <w:rPr>
          <w:szCs w:val="20"/>
        </w:rPr>
        <w:t>Personeel moet bekend zijn met de problemen die er zijn bij het werken met allergenen.</w:t>
      </w:r>
    </w:p>
    <w:p w:rsidR="00052F39" w:rsidRDefault="00052F39" w:rsidP="00746634">
      <w:pPr>
        <w:numPr>
          <w:ilvl w:val="1"/>
          <w:numId w:val="14"/>
        </w:numPr>
        <w:ind w:left="850" w:hanging="340"/>
        <w:rPr>
          <w:szCs w:val="20"/>
        </w:rPr>
      </w:pPr>
      <w:r w:rsidRPr="003562E4">
        <w:rPr>
          <w:szCs w:val="20"/>
        </w:rPr>
        <w:t>Verwerken van klachten van consumenten.</w:t>
      </w:r>
    </w:p>
    <w:p w:rsidR="00C610B3" w:rsidRPr="003562E4" w:rsidRDefault="00C610B3" w:rsidP="00C610B3">
      <w:pPr>
        <w:ind w:left="850"/>
        <w:rPr>
          <w:szCs w:val="20"/>
        </w:rPr>
      </w:pPr>
    </w:p>
    <w:p w:rsidR="00052F39" w:rsidRPr="003562E4" w:rsidRDefault="00052F39" w:rsidP="00746634">
      <w:pPr>
        <w:numPr>
          <w:ilvl w:val="0"/>
          <w:numId w:val="3"/>
        </w:numPr>
        <w:ind w:left="340" w:hanging="340"/>
        <w:rPr>
          <w:szCs w:val="20"/>
        </w:rPr>
      </w:pPr>
      <w:r w:rsidRPr="003562E4">
        <w:rPr>
          <w:szCs w:val="20"/>
        </w:rPr>
        <w:t xml:space="preserve">Grondstoffen/productspecificatie: </w:t>
      </w:r>
    </w:p>
    <w:p w:rsidR="00052F39" w:rsidRPr="003562E4" w:rsidRDefault="00C610B3" w:rsidP="00746634">
      <w:pPr>
        <w:numPr>
          <w:ilvl w:val="1"/>
          <w:numId w:val="13"/>
        </w:numPr>
        <w:ind w:left="850" w:hanging="340"/>
        <w:rPr>
          <w:szCs w:val="20"/>
        </w:rPr>
      </w:pPr>
      <w:r>
        <w:rPr>
          <w:szCs w:val="20"/>
        </w:rPr>
        <w:t>Is al</w:t>
      </w:r>
      <w:r w:rsidR="00052F39" w:rsidRPr="003562E4">
        <w:rPr>
          <w:szCs w:val="20"/>
        </w:rPr>
        <w:t xml:space="preserve">lergeen aanwezig als (onderdeel van) ingrediënt of als </w:t>
      </w:r>
      <w:r w:rsidR="00052F39" w:rsidRPr="003562E4">
        <w:rPr>
          <w:iCs/>
          <w:szCs w:val="20"/>
        </w:rPr>
        <w:t>additief</w:t>
      </w:r>
      <w:r w:rsidR="00052F39" w:rsidRPr="003562E4">
        <w:rPr>
          <w:szCs w:val="20"/>
        </w:rPr>
        <w:t xml:space="preserve"> en in welke</w:t>
      </w:r>
      <w:r w:rsidR="00BD0A09" w:rsidRPr="003562E4">
        <w:rPr>
          <w:szCs w:val="20"/>
        </w:rPr>
        <w:t xml:space="preserve"> </w:t>
      </w:r>
      <w:r w:rsidR="00052F39" w:rsidRPr="003562E4">
        <w:rPr>
          <w:szCs w:val="20"/>
        </w:rPr>
        <w:t>fysieke staat?</w:t>
      </w:r>
    </w:p>
    <w:p w:rsidR="00052F39" w:rsidRDefault="00052F39" w:rsidP="00746634">
      <w:pPr>
        <w:numPr>
          <w:ilvl w:val="1"/>
          <w:numId w:val="13"/>
        </w:numPr>
        <w:ind w:left="850" w:hanging="340"/>
        <w:rPr>
          <w:szCs w:val="20"/>
        </w:rPr>
      </w:pPr>
      <w:r w:rsidRPr="003562E4">
        <w:rPr>
          <w:szCs w:val="20"/>
        </w:rPr>
        <w:t>Wat zijn de beheersmaatregelen tegen versleping bij de leverancier?</w:t>
      </w:r>
    </w:p>
    <w:p w:rsidR="00C610B3" w:rsidRDefault="00C610B3" w:rsidP="00C610B3">
      <w:pPr>
        <w:ind w:left="850"/>
        <w:rPr>
          <w:szCs w:val="20"/>
        </w:rPr>
      </w:pPr>
    </w:p>
    <w:p w:rsidR="00BD0A09" w:rsidRPr="003562E4" w:rsidRDefault="00BD0A09" w:rsidP="00746634">
      <w:pPr>
        <w:numPr>
          <w:ilvl w:val="0"/>
          <w:numId w:val="3"/>
        </w:numPr>
        <w:rPr>
          <w:szCs w:val="20"/>
        </w:rPr>
      </w:pPr>
      <w:r w:rsidRPr="003562E4">
        <w:rPr>
          <w:szCs w:val="20"/>
        </w:rPr>
        <w:t>Proces</w:t>
      </w:r>
    </w:p>
    <w:p w:rsidR="00BD0A09" w:rsidRPr="003562E4" w:rsidRDefault="00BD0A09" w:rsidP="00746634">
      <w:pPr>
        <w:pStyle w:val="Lijstalinea"/>
        <w:numPr>
          <w:ilvl w:val="1"/>
          <w:numId w:val="6"/>
        </w:numPr>
        <w:spacing w:line="288" w:lineRule="auto"/>
        <w:ind w:left="850" w:hanging="340"/>
        <w:rPr>
          <w:rFonts w:ascii="Book Antiqua" w:hAnsi="Book Antiqua"/>
        </w:rPr>
      </w:pPr>
      <w:r w:rsidRPr="003562E4">
        <w:rPr>
          <w:rFonts w:ascii="Book Antiqua" w:hAnsi="Book Antiqua"/>
        </w:rPr>
        <w:t>Waar wordt een grondstof met allergeen gedoseerd?</w:t>
      </w:r>
    </w:p>
    <w:p w:rsidR="00BD0A09" w:rsidRPr="003562E4" w:rsidRDefault="00BD0A09" w:rsidP="00746634">
      <w:pPr>
        <w:pStyle w:val="Lijstalinea"/>
        <w:numPr>
          <w:ilvl w:val="1"/>
          <w:numId w:val="6"/>
        </w:numPr>
        <w:spacing w:line="288" w:lineRule="auto"/>
        <w:ind w:left="850" w:hanging="340"/>
        <w:rPr>
          <w:rFonts w:ascii="Book Antiqua" w:hAnsi="Book Antiqua"/>
        </w:rPr>
      </w:pPr>
      <w:r w:rsidRPr="003562E4">
        <w:rPr>
          <w:rFonts w:ascii="Book Antiqua" w:hAnsi="Book Antiqua"/>
        </w:rPr>
        <w:t>Hoe wordt het gedoseerd: handmatig of automatisch?</w:t>
      </w:r>
    </w:p>
    <w:p w:rsidR="00BD0A09" w:rsidRPr="003562E4" w:rsidRDefault="00BD0A09" w:rsidP="00746634">
      <w:pPr>
        <w:pStyle w:val="Lijstalinea"/>
        <w:numPr>
          <w:ilvl w:val="1"/>
          <w:numId w:val="6"/>
        </w:numPr>
        <w:spacing w:line="288" w:lineRule="auto"/>
        <w:ind w:left="850" w:hanging="340"/>
        <w:rPr>
          <w:rFonts w:ascii="Book Antiqua" w:hAnsi="Book Antiqua"/>
        </w:rPr>
      </w:pPr>
      <w:r w:rsidRPr="003562E4">
        <w:rPr>
          <w:rFonts w:ascii="Book Antiqua" w:hAnsi="Book Antiqua"/>
        </w:rPr>
        <w:t>Is het een gesloten of open proces?</w:t>
      </w:r>
    </w:p>
    <w:p w:rsidR="00E448DF" w:rsidRDefault="00BD0A09" w:rsidP="00746634">
      <w:pPr>
        <w:pStyle w:val="Lijstalinea"/>
        <w:numPr>
          <w:ilvl w:val="1"/>
          <w:numId w:val="6"/>
        </w:numPr>
        <w:spacing w:line="288" w:lineRule="auto"/>
        <w:ind w:left="850" w:hanging="340"/>
        <w:rPr>
          <w:rFonts w:ascii="Book Antiqua" w:hAnsi="Book Antiqua"/>
        </w:rPr>
      </w:pPr>
      <w:r w:rsidRPr="003562E4">
        <w:rPr>
          <w:rFonts w:ascii="Book Antiqua" w:hAnsi="Book Antiqua"/>
        </w:rPr>
        <w:t xml:space="preserve">Wordt er gebruik gemaakt van dedicated materialen? </w:t>
      </w:r>
    </w:p>
    <w:p w:rsidR="006410B5" w:rsidRDefault="006410B5" w:rsidP="00746634">
      <w:pPr>
        <w:pStyle w:val="Lijstalinea"/>
        <w:numPr>
          <w:ilvl w:val="1"/>
          <w:numId w:val="6"/>
        </w:numPr>
        <w:spacing w:line="288" w:lineRule="auto"/>
        <w:ind w:left="850" w:hanging="340"/>
        <w:rPr>
          <w:rFonts w:ascii="Book Antiqua" w:hAnsi="Book Antiqua"/>
        </w:rPr>
      </w:pPr>
      <w:r>
        <w:rPr>
          <w:rFonts w:ascii="Book Antiqua" w:hAnsi="Book Antiqua"/>
        </w:rPr>
        <w:t>Rework kan mogelijk allergene</w:t>
      </w:r>
      <w:r w:rsidR="00C610B3">
        <w:rPr>
          <w:rFonts w:ascii="Book Antiqua" w:hAnsi="Book Antiqua"/>
        </w:rPr>
        <w:t>n</w:t>
      </w:r>
      <w:r>
        <w:rPr>
          <w:rFonts w:ascii="Book Antiqua" w:hAnsi="Book Antiqua"/>
        </w:rPr>
        <w:t xml:space="preserve"> introduceren. Het moet daarom behandeld worden als grondstof (zie onder ‘grondstoffen’)</w:t>
      </w:r>
      <w:r w:rsidR="00C610B3">
        <w:rPr>
          <w:rFonts w:ascii="Book Antiqua" w:hAnsi="Book Antiqua"/>
        </w:rPr>
        <w:t>.</w:t>
      </w:r>
      <w:r w:rsidR="00646D6B">
        <w:rPr>
          <w:rFonts w:ascii="Book Antiqua" w:hAnsi="Book Antiqua"/>
        </w:rPr>
        <w:t xml:space="preserve"> </w:t>
      </w:r>
    </w:p>
    <w:p w:rsidR="00C610B3" w:rsidRPr="00DB77FB" w:rsidRDefault="00C610B3" w:rsidP="00C610B3">
      <w:pPr>
        <w:pStyle w:val="Lijstalinea"/>
        <w:spacing w:line="288" w:lineRule="auto"/>
        <w:ind w:left="850"/>
        <w:rPr>
          <w:rFonts w:ascii="Book Antiqua" w:hAnsi="Book Antiqua"/>
        </w:rPr>
      </w:pPr>
    </w:p>
    <w:p w:rsidR="00052F39" w:rsidRPr="003562E4" w:rsidRDefault="00052F39" w:rsidP="00746634">
      <w:pPr>
        <w:numPr>
          <w:ilvl w:val="0"/>
          <w:numId w:val="3"/>
        </w:numPr>
        <w:ind w:left="340" w:hanging="340"/>
        <w:rPr>
          <w:szCs w:val="20"/>
        </w:rPr>
      </w:pPr>
      <w:r w:rsidRPr="003562E4">
        <w:rPr>
          <w:szCs w:val="20"/>
        </w:rPr>
        <w:t xml:space="preserve">Productielocatie/inrichting: </w:t>
      </w:r>
    </w:p>
    <w:p w:rsidR="00052F39" w:rsidRPr="003562E4" w:rsidRDefault="00052F39" w:rsidP="00746634">
      <w:pPr>
        <w:numPr>
          <w:ilvl w:val="1"/>
          <w:numId w:val="15"/>
        </w:numPr>
        <w:ind w:left="850" w:hanging="340"/>
        <w:rPr>
          <w:szCs w:val="20"/>
        </w:rPr>
      </w:pPr>
      <w:r w:rsidRPr="003562E4">
        <w:rPr>
          <w:szCs w:val="20"/>
        </w:rPr>
        <w:t xml:space="preserve">Aandacht voor opslagruimte van grondstoffen. </w:t>
      </w:r>
    </w:p>
    <w:p w:rsidR="00052F39" w:rsidRDefault="00052F39" w:rsidP="00746634">
      <w:pPr>
        <w:numPr>
          <w:ilvl w:val="1"/>
          <w:numId w:val="15"/>
        </w:numPr>
        <w:ind w:left="850" w:hanging="340"/>
        <w:rPr>
          <w:szCs w:val="20"/>
        </w:rPr>
      </w:pPr>
      <w:r w:rsidRPr="003562E4">
        <w:rPr>
          <w:szCs w:val="20"/>
        </w:rPr>
        <w:t>Productieprocessen in gescheiden ruimtes beperkt versleping.</w:t>
      </w:r>
    </w:p>
    <w:p w:rsidR="00C610B3" w:rsidRPr="003562E4" w:rsidRDefault="00C610B3" w:rsidP="00C610B3">
      <w:pPr>
        <w:ind w:left="850"/>
        <w:rPr>
          <w:szCs w:val="20"/>
        </w:rPr>
      </w:pPr>
    </w:p>
    <w:p w:rsidR="00052F39" w:rsidRPr="003562E4" w:rsidRDefault="0096688B" w:rsidP="00746634">
      <w:pPr>
        <w:numPr>
          <w:ilvl w:val="0"/>
          <w:numId w:val="3"/>
        </w:numPr>
        <w:ind w:left="340" w:hanging="340"/>
        <w:rPr>
          <w:szCs w:val="20"/>
        </w:rPr>
      </w:pPr>
      <w:r>
        <w:rPr>
          <w:szCs w:val="20"/>
        </w:rPr>
        <w:t>Reiniging en ongedierte</w:t>
      </w:r>
      <w:r w:rsidR="00052F39" w:rsidRPr="003562E4">
        <w:rPr>
          <w:szCs w:val="20"/>
        </w:rPr>
        <w:t xml:space="preserve">bestrijding: </w:t>
      </w:r>
    </w:p>
    <w:p w:rsidR="00052F39" w:rsidRPr="003562E4" w:rsidRDefault="00052F39" w:rsidP="00746634">
      <w:pPr>
        <w:numPr>
          <w:ilvl w:val="1"/>
          <w:numId w:val="16"/>
        </w:numPr>
        <w:ind w:left="737" w:hanging="340"/>
        <w:rPr>
          <w:szCs w:val="20"/>
        </w:rPr>
      </w:pPr>
      <w:r w:rsidRPr="003562E4">
        <w:rPr>
          <w:szCs w:val="20"/>
        </w:rPr>
        <w:t xml:space="preserve">Standaardreiniging </w:t>
      </w:r>
      <w:r w:rsidR="006410B5">
        <w:rPr>
          <w:szCs w:val="20"/>
        </w:rPr>
        <w:t xml:space="preserve">(perslucht) </w:t>
      </w:r>
      <w:r w:rsidRPr="003562E4">
        <w:rPr>
          <w:szCs w:val="20"/>
        </w:rPr>
        <w:t>is veelal niet toegespitst op het beheersen van versleping</w:t>
      </w:r>
      <w:r w:rsidR="00984E6B">
        <w:rPr>
          <w:szCs w:val="20"/>
        </w:rPr>
        <w:t xml:space="preserve">, water </w:t>
      </w:r>
      <w:r w:rsidR="006410B5">
        <w:rPr>
          <w:szCs w:val="20"/>
        </w:rPr>
        <w:t>daarentegen wel</w:t>
      </w:r>
      <w:r w:rsidR="00984E6B">
        <w:rPr>
          <w:szCs w:val="20"/>
        </w:rPr>
        <w:t xml:space="preserve">. Hierbij moet wel </w:t>
      </w:r>
      <w:r w:rsidR="006410B5">
        <w:rPr>
          <w:szCs w:val="20"/>
        </w:rPr>
        <w:t xml:space="preserve">rekening </w:t>
      </w:r>
      <w:r w:rsidR="00984E6B">
        <w:rPr>
          <w:szCs w:val="20"/>
        </w:rPr>
        <w:t xml:space="preserve">gehouden worden </w:t>
      </w:r>
      <w:r w:rsidR="006410B5">
        <w:rPr>
          <w:szCs w:val="20"/>
        </w:rPr>
        <w:t xml:space="preserve">met microbiologische risico’s. </w:t>
      </w:r>
    </w:p>
    <w:p w:rsidR="00052F39" w:rsidRDefault="00052F39" w:rsidP="00746634">
      <w:pPr>
        <w:numPr>
          <w:ilvl w:val="1"/>
          <w:numId w:val="16"/>
        </w:numPr>
        <w:ind w:left="737" w:hanging="340"/>
        <w:rPr>
          <w:szCs w:val="20"/>
        </w:rPr>
      </w:pPr>
      <w:r w:rsidRPr="003562E4">
        <w:rPr>
          <w:szCs w:val="20"/>
        </w:rPr>
        <w:t>Ongediertebestrijding (zoals pindakaas in muizenvallen) kan ook vallen onder</w:t>
      </w:r>
      <w:r w:rsidR="00E448DF" w:rsidRPr="003562E4">
        <w:rPr>
          <w:szCs w:val="20"/>
        </w:rPr>
        <w:t xml:space="preserve"> </w:t>
      </w:r>
      <w:r w:rsidRPr="003562E4">
        <w:rPr>
          <w:szCs w:val="20"/>
        </w:rPr>
        <w:t>verslepingsrisico’s.</w:t>
      </w:r>
    </w:p>
    <w:p w:rsidR="00C610B3" w:rsidRPr="003562E4" w:rsidRDefault="00C610B3" w:rsidP="00C610B3">
      <w:pPr>
        <w:ind w:left="737"/>
        <w:rPr>
          <w:szCs w:val="20"/>
        </w:rPr>
      </w:pPr>
    </w:p>
    <w:p w:rsidR="00052F39" w:rsidRPr="003562E4" w:rsidRDefault="00052F39" w:rsidP="00746634">
      <w:pPr>
        <w:numPr>
          <w:ilvl w:val="0"/>
          <w:numId w:val="3"/>
        </w:numPr>
        <w:ind w:left="340" w:hanging="340"/>
        <w:rPr>
          <w:szCs w:val="20"/>
        </w:rPr>
      </w:pPr>
      <w:r w:rsidRPr="003562E4">
        <w:rPr>
          <w:szCs w:val="20"/>
        </w:rPr>
        <w:t>Verpakking:</w:t>
      </w:r>
    </w:p>
    <w:p w:rsidR="00566B33" w:rsidRPr="00C610B3" w:rsidRDefault="00052F39" w:rsidP="00746634">
      <w:pPr>
        <w:numPr>
          <w:ilvl w:val="1"/>
          <w:numId w:val="17"/>
        </w:numPr>
        <w:ind w:left="850" w:hanging="340"/>
        <w:rPr>
          <w:szCs w:val="20"/>
        </w:rPr>
      </w:pPr>
      <w:r w:rsidRPr="003562E4">
        <w:rPr>
          <w:szCs w:val="20"/>
        </w:rPr>
        <w:t>In de gebruikte materialen en hulpstoffen (tijdens het verpakken) kunnen ook</w:t>
      </w:r>
      <w:r w:rsidR="00A7783F" w:rsidRPr="003562E4">
        <w:rPr>
          <w:szCs w:val="20"/>
        </w:rPr>
        <w:t xml:space="preserve"> </w:t>
      </w:r>
      <w:r w:rsidRPr="00C610B3">
        <w:t xml:space="preserve">allergenen aanwezig zijn. </w:t>
      </w:r>
      <w:r w:rsidR="00A245D6" w:rsidRPr="00C610B3">
        <w:t>Denk hierbij aan</w:t>
      </w:r>
      <w:r w:rsidR="00852034" w:rsidRPr="00C610B3">
        <w:t xml:space="preserve"> </w:t>
      </w:r>
      <w:r w:rsidR="00A245D6" w:rsidRPr="00C610B3">
        <w:t xml:space="preserve">allergenen die als dragermateriaal voor het additief (in het voedselcontactmateriaal) zijn gebruikt of gluten die gebruikt zijn als losstoffen </w:t>
      </w:r>
      <w:r w:rsidR="003954FD" w:rsidRPr="00C610B3">
        <w:t xml:space="preserve">(scheidingsmateriaal) </w:t>
      </w:r>
      <w:r w:rsidR="00A245D6" w:rsidRPr="00C610B3">
        <w:t xml:space="preserve">en daarmee nog aan het voedselcontactmateriaal kunnen zitten. </w:t>
      </w:r>
      <w:r w:rsidRPr="00C610B3">
        <w:t>Vraag een specificatie bij de verpakkingsleverancier.</w:t>
      </w:r>
    </w:p>
    <w:p w:rsidR="00C610B3" w:rsidRPr="00C610B3" w:rsidRDefault="00C610B3" w:rsidP="00C610B3">
      <w:pPr>
        <w:ind w:left="850"/>
        <w:rPr>
          <w:szCs w:val="20"/>
        </w:rPr>
      </w:pPr>
    </w:p>
    <w:p w:rsidR="00052F39" w:rsidRPr="003562E4" w:rsidRDefault="00052F39" w:rsidP="00746634">
      <w:pPr>
        <w:numPr>
          <w:ilvl w:val="0"/>
          <w:numId w:val="3"/>
        </w:numPr>
        <w:ind w:left="340" w:hanging="340"/>
        <w:rPr>
          <w:szCs w:val="20"/>
        </w:rPr>
      </w:pPr>
      <w:r w:rsidRPr="003562E4">
        <w:rPr>
          <w:szCs w:val="20"/>
        </w:rPr>
        <w:t xml:space="preserve">Productontwikkeling: </w:t>
      </w:r>
    </w:p>
    <w:p w:rsidR="00052F39" w:rsidRPr="003562E4" w:rsidRDefault="0086215D" w:rsidP="00746634">
      <w:pPr>
        <w:numPr>
          <w:ilvl w:val="1"/>
          <w:numId w:val="18"/>
        </w:numPr>
        <w:ind w:left="850" w:hanging="340"/>
        <w:rPr>
          <w:szCs w:val="20"/>
        </w:rPr>
      </w:pPr>
      <w:r>
        <w:rPr>
          <w:szCs w:val="20"/>
        </w:rPr>
        <w:t>Wijzigingen in een product</w:t>
      </w:r>
      <w:r w:rsidR="00052F39" w:rsidRPr="003562E4">
        <w:rPr>
          <w:szCs w:val="20"/>
        </w:rPr>
        <w:t xml:space="preserve">assortiment kan (onverwachts) gevolgen voor het allergenen management hebben (voor andere producten). </w:t>
      </w:r>
    </w:p>
    <w:p w:rsidR="00A7783F" w:rsidRPr="003562E4" w:rsidRDefault="00052F39" w:rsidP="00746634">
      <w:pPr>
        <w:numPr>
          <w:ilvl w:val="1"/>
          <w:numId w:val="18"/>
        </w:numPr>
        <w:ind w:left="850" w:hanging="340"/>
        <w:rPr>
          <w:szCs w:val="20"/>
        </w:rPr>
      </w:pPr>
      <w:r w:rsidRPr="003562E4">
        <w:rPr>
          <w:szCs w:val="20"/>
        </w:rPr>
        <w:t>Voor herformulering van bestaande recepten kan het wenselijk zijn dit nadrukkeli</w:t>
      </w:r>
      <w:r w:rsidR="0096688B">
        <w:rPr>
          <w:szCs w:val="20"/>
        </w:rPr>
        <w:t>jk op het etiket te vermelden</w:t>
      </w:r>
      <w:r w:rsidRPr="003562E4">
        <w:rPr>
          <w:szCs w:val="20"/>
        </w:rPr>
        <w:t xml:space="preserve">. </w:t>
      </w:r>
    </w:p>
    <w:p w:rsidR="00052F39" w:rsidRDefault="00052F39" w:rsidP="00746634">
      <w:pPr>
        <w:numPr>
          <w:ilvl w:val="1"/>
          <w:numId w:val="18"/>
        </w:numPr>
        <w:ind w:left="850" w:hanging="340"/>
        <w:rPr>
          <w:szCs w:val="20"/>
        </w:rPr>
      </w:pPr>
      <w:r w:rsidRPr="003562E4">
        <w:rPr>
          <w:szCs w:val="20"/>
        </w:rPr>
        <w:t xml:space="preserve">Ook tijdens het testen van een nieuw productieproces of product kunnen (andere) allergenen voorkomen in de productieruimte. </w:t>
      </w:r>
    </w:p>
    <w:p w:rsidR="00BD0A09" w:rsidRPr="009D7D25" w:rsidRDefault="00052F39" w:rsidP="009512E5">
      <w:pPr>
        <w:pStyle w:val="Kop1"/>
        <w:rPr>
          <w:rFonts w:ascii="Book Antiqua" w:hAnsi="Book Antiqua"/>
          <w:b/>
          <w:color w:val="auto"/>
          <w:sz w:val="20"/>
          <w:szCs w:val="20"/>
        </w:rPr>
      </w:pPr>
      <w:bookmarkStart w:id="26" w:name="_Toc471208381"/>
      <w:r w:rsidRPr="009D7D25">
        <w:rPr>
          <w:rFonts w:ascii="Book Antiqua" w:hAnsi="Book Antiqua"/>
          <w:b/>
          <w:color w:val="auto"/>
          <w:sz w:val="20"/>
          <w:szCs w:val="20"/>
        </w:rPr>
        <w:lastRenderedPageBreak/>
        <w:t>Risicocommunicatie; wanneer overgaan op aanvullende etikettering?</w:t>
      </w:r>
      <w:bookmarkEnd w:id="26"/>
    </w:p>
    <w:p w:rsidR="0077455D" w:rsidRDefault="0077455D" w:rsidP="00E05F8D">
      <w:pPr>
        <w:ind w:right="-158"/>
        <w:rPr>
          <w:szCs w:val="20"/>
        </w:rPr>
      </w:pPr>
    </w:p>
    <w:p w:rsidR="00052F39" w:rsidRPr="003562E4" w:rsidRDefault="00052F39" w:rsidP="00E05F8D">
      <w:pPr>
        <w:ind w:right="-158"/>
        <w:rPr>
          <w:szCs w:val="20"/>
        </w:rPr>
      </w:pPr>
      <w:r w:rsidRPr="003562E4">
        <w:rPr>
          <w:szCs w:val="20"/>
        </w:rPr>
        <w:t xml:space="preserve">Indien versleping van allergenen niet voorkomen kan worden moet bekeken worden of aanvullende etikettering noodzakelijk is. </w:t>
      </w:r>
    </w:p>
    <w:p w:rsidR="00052F39" w:rsidRPr="003562E4" w:rsidRDefault="00052F39" w:rsidP="00E05F8D">
      <w:pPr>
        <w:ind w:right="-158"/>
        <w:rPr>
          <w:szCs w:val="20"/>
        </w:rPr>
      </w:pPr>
    </w:p>
    <w:p w:rsidR="00052F39" w:rsidRPr="003562E4" w:rsidRDefault="00052F39" w:rsidP="00E05F8D">
      <w:pPr>
        <w:ind w:right="-158"/>
        <w:rPr>
          <w:b/>
          <w:szCs w:val="20"/>
        </w:rPr>
      </w:pPr>
      <w:r w:rsidRPr="003562E4">
        <w:rPr>
          <w:b/>
          <w:szCs w:val="20"/>
        </w:rPr>
        <w:t xml:space="preserve">Hoe moet bepaald worden of aanvullende etikettering nodig is? </w:t>
      </w:r>
    </w:p>
    <w:p w:rsidR="00052F39" w:rsidRPr="003562E4" w:rsidRDefault="00052F39" w:rsidP="00E05F8D">
      <w:pPr>
        <w:ind w:right="-158"/>
        <w:rPr>
          <w:szCs w:val="20"/>
        </w:rPr>
      </w:pPr>
      <w:r w:rsidRPr="003562E4">
        <w:rPr>
          <w:szCs w:val="20"/>
        </w:rPr>
        <w:t xml:space="preserve">Allereerst moet een risicoanalyse uitgevoerd worden om te bepalen wat het </w:t>
      </w:r>
      <w:r w:rsidRPr="003562E4">
        <w:rPr>
          <w:szCs w:val="20"/>
          <w:u w:val="single"/>
        </w:rPr>
        <w:t>gevaar</w:t>
      </w:r>
      <w:r w:rsidRPr="003562E4">
        <w:rPr>
          <w:szCs w:val="20"/>
        </w:rPr>
        <w:t xml:space="preserve"> voor de consument is. Hierbij wordt de kans op versleping afgezet tegen de ernst van het mogelijke gezondheidseffect. </w:t>
      </w:r>
    </w:p>
    <w:p w:rsidR="00052F39" w:rsidRPr="003562E4" w:rsidRDefault="00052F39" w:rsidP="00E05F8D">
      <w:pPr>
        <w:pStyle w:val="Default"/>
        <w:spacing w:line="288" w:lineRule="auto"/>
        <w:rPr>
          <w:color w:val="auto"/>
          <w:sz w:val="20"/>
          <w:szCs w:val="20"/>
        </w:rPr>
      </w:pPr>
    </w:p>
    <w:p w:rsidR="00052F39" w:rsidRPr="003562E4" w:rsidRDefault="00052F39" w:rsidP="00E05F8D">
      <w:pPr>
        <w:pStyle w:val="Default"/>
        <w:spacing w:line="288" w:lineRule="auto"/>
        <w:rPr>
          <w:color w:val="auto"/>
          <w:sz w:val="20"/>
          <w:szCs w:val="20"/>
        </w:rPr>
      </w:pPr>
      <w:r w:rsidRPr="003562E4">
        <w:rPr>
          <w:color w:val="auto"/>
          <w:sz w:val="20"/>
          <w:szCs w:val="20"/>
        </w:rPr>
        <w:t xml:space="preserve">Belangrijke </w:t>
      </w:r>
      <w:r w:rsidR="003D1ED2">
        <w:rPr>
          <w:color w:val="auto"/>
          <w:sz w:val="20"/>
          <w:szCs w:val="20"/>
        </w:rPr>
        <w:t>vragen hierbij zijn:</w:t>
      </w:r>
      <w:r w:rsidR="007419E9">
        <w:rPr>
          <w:color w:val="auto"/>
          <w:sz w:val="20"/>
          <w:szCs w:val="20"/>
        </w:rPr>
        <w:t xml:space="preserve"> </w:t>
      </w:r>
    </w:p>
    <w:p w:rsidR="00052F39" w:rsidRPr="003562E4" w:rsidRDefault="00052F39" w:rsidP="00746634">
      <w:pPr>
        <w:pStyle w:val="Default"/>
        <w:numPr>
          <w:ilvl w:val="0"/>
          <w:numId w:val="4"/>
        </w:numPr>
        <w:spacing w:line="288" w:lineRule="auto"/>
        <w:ind w:left="470" w:hanging="357"/>
        <w:rPr>
          <w:color w:val="auto"/>
          <w:sz w:val="20"/>
          <w:szCs w:val="20"/>
        </w:rPr>
      </w:pPr>
      <w:r w:rsidRPr="003562E4">
        <w:rPr>
          <w:color w:val="auto"/>
          <w:sz w:val="20"/>
          <w:szCs w:val="20"/>
        </w:rPr>
        <w:t xml:space="preserve">Welke allergenen worden in mijn bedrijf verwerkt? </w:t>
      </w:r>
    </w:p>
    <w:p w:rsidR="00052F39" w:rsidRPr="003562E4" w:rsidRDefault="00052F39" w:rsidP="00746634">
      <w:pPr>
        <w:pStyle w:val="Default"/>
        <w:numPr>
          <w:ilvl w:val="0"/>
          <w:numId w:val="4"/>
        </w:numPr>
        <w:spacing w:line="288" w:lineRule="auto"/>
        <w:ind w:left="470" w:hanging="357"/>
        <w:rPr>
          <w:color w:val="auto"/>
          <w:sz w:val="20"/>
          <w:szCs w:val="20"/>
        </w:rPr>
      </w:pPr>
      <w:r w:rsidRPr="003562E4">
        <w:rPr>
          <w:color w:val="auto"/>
          <w:sz w:val="20"/>
          <w:szCs w:val="20"/>
        </w:rPr>
        <w:t xml:space="preserve">Hoeveel van dat allergeen wordt verwerkt (hoe meer verwerkt wordt hoe groter de kans op versleping); </w:t>
      </w:r>
    </w:p>
    <w:p w:rsidR="00BD0A09" w:rsidRPr="003562E4" w:rsidRDefault="00BD0A09" w:rsidP="00746634">
      <w:pPr>
        <w:pStyle w:val="Default"/>
        <w:numPr>
          <w:ilvl w:val="0"/>
          <w:numId w:val="4"/>
        </w:numPr>
        <w:spacing w:line="288" w:lineRule="auto"/>
        <w:ind w:left="470" w:hanging="357"/>
        <w:rPr>
          <w:color w:val="auto"/>
          <w:sz w:val="20"/>
          <w:szCs w:val="20"/>
        </w:rPr>
      </w:pPr>
      <w:r w:rsidRPr="003562E4">
        <w:rPr>
          <w:color w:val="auto"/>
          <w:sz w:val="20"/>
          <w:szCs w:val="20"/>
        </w:rPr>
        <w:t>In welke vorm (poeder/vloeibaar) wordt het allergeen verwerkt? Poeder versleept gemakkelijker. Ook moet meegewogen worden hoe homoge</w:t>
      </w:r>
      <w:r w:rsidR="00CC65DE" w:rsidRPr="003562E4">
        <w:rPr>
          <w:color w:val="auto"/>
          <w:sz w:val="20"/>
          <w:szCs w:val="20"/>
        </w:rPr>
        <w:t>en het allergeen verdeeld wordt</w:t>
      </w:r>
      <w:r w:rsidRPr="003562E4">
        <w:rPr>
          <w:color w:val="auto"/>
          <w:sz w:val="20"/>
          <w:szCs w:val="20"/>
        </w:rPr>
        <w:t>;</w:t>
      </w:r>
    </w:p>
    <w:p w:rsidR="00052F39" w:rsidRPr="003562E4" w:rsidRDefault="00052F39" w:rsidP="00746634">
      <w:pPr>
        <w:pStyle w:val="Default"/>
        <w:numPr>
          <w:ilvl w:val="0"/>
          <w:numId w:val="4"/>
        </w:numPr>
        <w:spacing w:line="288" w:lineRule="auto"/>
        <w:ind w:left="470" w:hanging="357"/>
        <w:rPr>
          <w:color w:val="auto"/>
          <w:sz w:val="20"/>
          <w:szCs w:val="20"/>
        </w:rPr>
      </w:pPr>
      <w:r w:rsidRPr="003562E4">
        <w:rPr>
          <w:color w:val="auto"/>
          <w:sz w:val="20"/>
          <w:szCs w:val="20"/>
        </w:rPr>
        <w:t>Wat</w:t>
      </w:r>
      <w:r w:rsidR="003D1ED2">
        <w:rPr>
          <w:color w:val="auto"/>
          <w:sz w:val="20"/>
          <w:szCs w:val="20"/>
        </w:rPr>
        <w:t xml:space="preserve"> is de mate van allergeniciteit? Hele noten of </w:t>
      </w:r>
      <w:r w:rsidRPr="003562E4">
        <w:rPr>
          <w:color w:val="auto"/>
          <w:sz w:val="20"/>
          <w:szCs w:val="20"/>
        </w:rPr>
        <w:t xml:space="preserve">stukjes </w:t>
      </w:r>
      <w:r w:rsidR="003D1ED2">
        <w:rPr>
          <w:color w:val="auto"/>
          <w:sz w:val="20"/>
          <w:szCs w:val="20"/>
        </w:rPr>
        <w:t xml:space="preserve">heeft een </w:t>
      </w:r>
      <w:r w:rsidRPr="003562E4">
        <w:rPr>
          <w:color w:val="auto"/>
          <w:sz w:val="20"/>
          <w:szCs w:val="20"/>
        </w:rPr>
        <w:t>hoger risico voor een</w:t>
      </w:r>
      <w:r w:rsidR="0077455D">
        <w:rPr>
          <w:color w:val="auto"/>
          <w:sz w:val="20"/>
          <w:szCs w:val="20"/>
        </w:rPr>
        <w:t xml:space="preserve"> patiënt dan geraffineerde olie</w:t>
      </w:r>
      <w:r w:rsidRPr="003562E4">
        <w:rPr>
          <w:color w:val="auto"/>
          <w:sz w:val="20"/>
          <w:szCs w:val="20"/>
        </w:rPr>
        <w:t xml:space="preserve">; </w:t>
      </w:r>
    </w:p>
    <w:p w:rsidR="00052F39" w:rsidRDefault="00052F39" w:rsidP="00746634">
      <w:pPr>
        <w:pStyle w:val="Default"/>
        <w:numPr>
          <w:ilvl w:val="0"/>
          <w:numId w:val="4"/>
        </w:numPr>
        <w:spacing w:line="288" w:lineRule="auto"/>
        <w:ind w:left="470" w:hanging="357"/>
        <w:rPr>
          <w:color w:val="auto"/>
          <w:sz w:val="20"/>
          <w:szCs w:val="20"/>
        </w:rPr>
      </w:pPr>
      <w:r w:rsidRPr="003562E4">
        <w:rPr>
          <w:color w:val="auto"/>
          <w:sz w:val="20"/>
          <w:szCs w:val="20"/>
        </w:rPr>
        <w:t xml:space="preserve">Is het product voor een bepaalde doelgroep bedoeld, zoals baby’s en kinderen (al is van kinderen bekend dat ze soms over een (melk)allergie heen kunnen groeien) of zij die vanwege een dieet of andere reden een bepaalde </w:t>
      </w:r>
      <w:r w:rsidR="0077455D">
        <w:rPr>
          <w:color w:val="auto"/>
          <w:sz w:val="20"/>
          <w:szCs w:val="20"/>
        </w:rPr>
        <w:t xml:space="preserve">beperking in hun keuzes hebben? </w:t>
      </w:r>
    </w:p>
    <w:p w:rsidR="00D66379" w:rsidRDefault="00D66379" w:rsidP="00746634">
      <w:pPr>
        <w:pStyle w:val="Default"/>
        <w:numPr>
          <w:ilvl w:val="0"/>
          <w:numId w:val="4"/>
        </w:numPr>
        <w:spacing w:line="288" w:lineRule="auto"/>
        <w:ind w:left="470" w:hanging="357"/>
        <w:rPr>
          <w:szCs w:val="20"/>
        </w:rPr>
      </w:pPr>
      <w:r w:rsidRPr="00D66379">
        <w:rPr>
          <w:color w:val="auto"/>
          <w:sz w:val="20"/>
          <w:szCs w:val="20"/>
        </w:rPr>
        <w:t xml:space="preserve">Is er sprake van herformulering van </w:t>
      </w:r>
      <w:r w:rsidRPr="00D66379">
        <w:rPr>
          <w:sz w:val="20"/>
          <w:szCs w:val="20"/>
        </w:rPr>
        <w:t>bestaande recepten?</w:t>
      </w:r>
      <w:r>
        <w:rPr>
          <w:szCs w:val="20"/>
        </w:rPr>
        <w:t xml:space="preserve"> </w:t>
      </w:r>
    </w:p>
    <w:p w:rsidR="00D66379" w:rsidRDefault="00D66379" w:rsidP="00E05F8D">
      <w:pPr>
        <w:pStyle w:val="Default"/>
        <w:spacing w:line="288" w:lineRule="auto"/>
        <w:rPr>
          <w:color w:val="auto"/>
          <w:sz w:val="20"/>
          <w:szCs w:val="20"/>
        </w:rPr>
      </w:pPr>
      <w:r>
        <w:rPr>
          <w:color w:val="auto"/>
          <w:sz w:val="20"/>
          <w:szCs w:val="20"/>
        </w:rPr>
        <w:t xml:space="preserve">Afhankelijk van het antwoord </w:t>
      </w:r>
      <w:r w:rsidR="00326578">
        <w:rPr>
          <w:color w:val="auto"/>
          <w:sz w:val="20"/>
          <w:szCs w:val="20"/>
        </w:rPr>
        <w:t xml:space="preserve">kan een </w:t>
      </w:r>
      <w:r>
        <w:rPr>
          <w:color w:val="auto"/>
          <w:sz w:val="20"/>
          <w:szCs w:val="20"/>
        </w:rPr>
        <w:t xml:space="preserve">specifieke uiting nodig </w:t>
      </w:r>
      <w:r w:rsidR="00326578">
        <w:rPr>
          <w:color w:val="auto"/>
          <w:sz w:val="20"/>
          <w:szCs w:val="20"/>
        </w:rPr>
        <w:t xml:space="preserve">zijn op </w:t>
      </w:r>
      <w:r>
        <w:rPr>
          <w:color w:val="auto"/>
          <w:sz w:val="20"/>
          <w:szCs w:val="20"/>
        </w:rPr>
        <w:t xml:space="preserve">de verpakking, denk aan ‘bevat allergeen x’, ‘nieuwe receptuur’ e.d. </w:t>
      </w:r>
    </w:p>
    <w:p w:rsidR="000D29FB" w:rsidRDefault="000D29FB" w:rsidP="00E05F8D">
      <w:pPr>
        <w:pStyle w:val="Default"/>
        <w:spacing w:line="288" w:lineRule="auto"/>
        <w:rPr>
          <w:color w:val="auto"/>
          <w:sz w:val="20"/>
          <w:szCs w:val="20"/>
        </w:rPr>
      </w:pPr>
    </w:p>
    <w:p w:rsidR="00052F39" w:rsidRPr="003562E4" w:rsidRDefault="003D1ED2" w:rsidP="00E05F8D">
      <w:pPr>
        <w:pStyle w:val="Default"/>
        <w:spacing w:line="288" w:lineRule="auto"/>
        <w:rPr>
          <w:color w:val="auto"/>
          <w:sz w:val="20"/>
          <w:szCs w:val="20"/>
        </w:rPr>
      </w:pPr>
      <w:r>
        <w:rPr>
          <w:color w:val="auto"/>
          <w:sz w:val="20"/>
          <w:szCs w:val="20"/>
        </w:rPr>
        <w:t>Eé</w:t>
      </w:r>
      <w:r w:rsidR="00052F39" w:rsidRPr="003562E4">
        <w:rPr>
          <w:color w:val="auto"/>
          <w:sz w:val="20"/>
          <w:szCs w:val="20"/>
        </w:rPr>
        <w:t>n van de belangrijkste aspecten uit de risicoanalyse is de vraag; ‘hoeveel van het versleepte allergeen is (gemiddeld) aanwezig in het product</w:t>
      </w:r>
      <w:r>
        <w:rPr>
          <w:color w:val="auto"/>
          <w:sz w:val="20"/>
          <w:szCs w:val="20"/>
        </w:rPr>
        <w:t xml:space="preserve"> (is er sprake van homogene versleping)</w:t>
      </w:r>
      <w:r w:rsidR="00052F39" w:rsidRPr="003562E4">
        <w:rPr>
          <w:color w:val="auto"/>
          <w:sz w:val="20"/>
          <w:szCs w:val="20"/>
        </w:rPr>
        <w:t>?’</w:t>
      </w:r>
      <w:r w:rsidR="00CC65DE" w:rsidRPr="003562E4">
        <w:rPr>
          <w:color w:val="auto"/>
          <w:sz w:val="20"/>
          <w:szCs w:val="20"/>
        </w:rPr>
        <w:t xml:space="preserve"> </w:t>
      </w:r>
      <w:r w:rsidR="00052F39" w:rsidRPr="003562E4">
        <w:rPr>
          <w:color w:val="auto"/>
          <w:sz w:val="20"/>
          <w:szCs w:val="20"/>
        </w:rPr>
        <w:t xml:space="preserve">De kans op een allergische reactie </w:t>
      </w:r>
      <w:r w:rsidR="0077455D">
        <w:rPr>
          <w:color w:val="auto"/>
          <w:sz w:val="20"/>
          <w:szCs w:val="20"/>
        </w:rPr>
        <w:t xml:space="preserve">wordt </w:t>
      </w:r>
      <w:r w:rsidR="00052F39" w:rsidRPr="003562E4">
        <w:rPr>
          <w:color w:val="auto"/>
          <w:sz w:val="20"/>
          <w:szCs w:val="20"/>
        </w:rPr>
        <w:t>namelijk bepaald door de mate waarin de consument wordt blootgesteld aan een</w:t>
      </w:r>
      <w:r>
        <w:rPr>
          <w:color w:val="auto"/>
          <w:sz w:val="20"/>
          <w:szCs w:val="20"/>
        </w:rPr>
        <w:t xml:space="preserve"> allergeen. </w:t>
      </w:r>
    </w:p>
    <w:p w:rsidR="00052F39" w:rsidRPr="003562E4" w:rsidRDefault="00052F39" w:rsidP="00E05F8D">
      <w:pPr>
        <w:pStyle w:val="Default"/>
        <w:spacing w:line="288" w:lineRule="auto"/>
        <w:rPr>
          <w:b/>
          <w:bCs/>
          <w:color w:val="auto"/>
          <w:sz w:val="20"/>
          <w:szCs w:val="20"/>
        </w:rPr>
      </w:pPr>
    </w:p>
    <w:p w:rsidR="00052F39" w:rsidRPr="003562E4" w:rsidRDefault="00052F39" w:rsidP="00E05F8D">
      <w:pPr>
        <w:pStyle w:val="Default"/>
        <w:spacing w:line="288" w:lineRule="auto"/>
        <w:rPr>
          <w:color w:val="auto"/>
          <w:sz w:val="20"/>
          <w:szCs w:val="20"/>
        </w:rPr>
      </w:pPr>
      <w:r w:rsidRPr="003562E4">
        <w:rPr>
          <w:b/>
          <w:bCs/>
          <w:color w:val="auto"/>
          <w:sz w:val="20"/>
          <w:szCs w:val="20"/>
        </w:rPr>
        <w:t xml:space="preserve">Gebruik </w:t>
      </w:r>
      <w:r w:rsidRPr="00BF0195">
        <w:rPr>
          <w:b/>
          <w:bCs/>
          <w:i/>
          <w:color w:val="auto"/>
          <w:sz w:val="20"/>
          <w:szCs w:val="20"/>
        </w:rPr>
        <w:t>Vital</w:t>
      </w:r>
      <w:r w:rsidR="000D29FB">
        <w:rPr>
          <w:b/>
          <w:bCs/>
          <w:color w:val="auto"/>
          <w:sz w:val="20"/>
          <w:szCs w:val="20"/>
        </w:rPr>
        <w:t xml:space="preserve"> systematiek</w:t>
      </w:r>
      <w:r w:rsidR="00EB4F7C">
        <w:rPr>
          <w:b/>
          <w:bCs/>
          <w:color w:val="auto"/>
          <w:sz w:val="20"/>
          <w:szCs w:val="20"/>
        </w:rPr>
        <w:t xml:space="preserve">? </w:t>
      </w:r>
    </w:p>
    <w:p w:rsidR="00052F39" w:rsidRDefault="00052F39" w:rsidP="00E05F8D">
      <w:pPr>
        <w:pStyle w:val="Default"/>
        <w:spacing w:line="288" w:lineRule="auto"/>
        <w:rPr>
          <w:color w:val="auto"/>
          <w:sz w:val="20"/>
          <w:szCs w:val="20"/>
        </w:rPr>
      </w:pPr>
      <w:r w:rsidRPr="003562E4">
        <w:rPr>
          <w:color w:val="auto"/>
          <w:sz w:val="20"/>
          <w:szCs w:val="20"/>
        </w:rPr>
        <w:t xml:space="preserve">Er zijn geen officiële drempelwaarden waarboven standaard (lees wettelijk) over gegaan (moet) word(t)en tot etikettering van allergenen, die als gevolg van versleping aanwezig zijn. Echter kan wel gebruik gemaakt worden </w:t>
      </w:r>
      <w:r w:rsidR="00A714F0">
        <w:rPr>
          <w:color w:val="auto"/>
          <w:sz w:val="20"/>
          <w:szCs w:val="20"/>
        </w:rPr>
        <w:t xml:space="preserve">van </w:t>
      </w:r>
      <w:r w:rsidR="002E10F2" w:rsidRPr="003562E4">
        <w:rPr>
          <w:color w:val="auto"/>
          <w:sz w:val="20"/>
          <w:szCs w:val="20"/>
        </w:rPr>
        <w:t xml:space="preserve">de </w:t>
      </w:r>
      <w:r w:rsidR="00537B55" w:rsidRPr="003562E4">
        <w:rPr>
          <w:color w:val="auto"/>
          <w:sz w:val="20"/>
          <w:szCs w:val="20"/>
        </w:rPr>
        <w:t>systematiek</w:t>
      </w:r>
      <w:r w:rsidR="002E10F2" w:rsidRPr="003562E4">
        <w:rPr>
          <w:color w:val="auto"/>
          <w:sz w:val="20"/>
          <w:szCs w:val="20"/>
        </w:rPr>
        <w:t xml:space="preserve">, bekend als </w:t>
      </w:r>
      <w:r w:rsidRPr="000D29FB">
        <w:rPr>
          <w:i/>
          <w:color w:val="auto"/>
          <w:sz w:val="20"/>
          <w:szCs w:val="20"/>
        </w:rPr>
        <w:t>Vital</w:t>
      </w:r>
      <w:r w:rsidR="00326578">
        <w:rPr>
          <w:rStyle w:val="Voetnootmarkering"/>
          <w:color w:val="auto"/>
          <w:sz w:val="20"/>
          <w:szCs w:val="20"/>
        </w:rPr>
        <w:footnoteReference w:id="6"/>
      </w:r>
      <w:r w:rsidRPr="003562E4">
        <w:rPr>
          <w:color w:val="auto"/>
          <w:sz w:val="20"/>
          <w:szCs w:val="20"/>
        </w:rPr>
        <w:t xml:space="preserve"> om te bepalen of aanvullende etikettering noodzakelijk is. </w:t>
      </w:r>
      <w:r w:rsidRPr="000D29FB">
        <w:rPr>
          <w:i/>
          <w:color w:val="auto"/>
          <w:sz w:val="20"/>
          <w:szCs w:val="20"/>
        </w:rPr>
        <w:t xml:space="preserve">Vital </w:t>
      </w:r>
      <w:r w:rsidRPr="003562E4">
        <w:rPr>
          <w:color w:val="auto"/>
          <w:sz w:val="20"/>
          <w:szCs w:val="20"/>
        </w:rPr>
        <w:t xml:space="preserve">hanteert </w:t>
      </w:r>
      <w:r w:rsidR="002E10F2" w:rsidRPr="003562E4">
        <w:rPr>
          <w:color w:val="auto"/>
          <w:sz w:val="20"/>
          <w:szCs w:val="20"/>
        </w:rPr>
        <w:t>referentiedos</w:t>
      </w:r>
      <w:r w:rsidR="00951CAD">
        <w:rPr>
          <w:color w:val="auto"/>
          <w:sz w:val="20"/>
          <w:szCs w:val="20"/>
        </w:rPr>
        <w:t>e</w:t>
      </w:r>
      <w:r w:rsidR="002E10F2" w:rsidRPr="003562E4">
        <w:rPr>
          <w:color w:val="auto"/>
          <w:sz w:val="20"/>
          <w:szCs w:val="20"/>
        </w:rPr>
        <w:t xml:space="preserve">s </w:t>
      </w:r>
      <w:r w:rsidR="003562E4">
        <w:rPr>
          <w:color w:val="auto"/>
          <w:sz w:val="20"/>
          <w:szCs w:val="20"/>
        </w:rPr>
        <w:t xml:space="preserve">(per consumptiemoment) </w:t>
      </w:r>
      <w:r w:rsidRPr="003562E4">
        <w:rPr>
          <w:color w:val="auto"/>
          <w:sz w:val="20"/>
          <w:szCs w:val="20"/>
        </w:rPr>
        <w:t xml:space="preserve">voor bepaalde </w:t>
      </w:r>
      <w:r w:rsidRPr="00AF509F">
        <w:rPr>
          <w:color w:val="auto"/>
          <w:sz w:val="20"/>
          <w:szCs w:val="20"/>
        </w:rPr>
        <w:t xml:space="preserve">allergenen. </w:t>
      </w:r>
      <w:r w:rsidR="003562E4" w:rsidRPr="00AF509F">
        <w:rPr>
          <w:color w:val="auto"/>
          <w:sz w:val="20"/>
          <w:szCs w:val="20"/>
        </w:rPr>
        <w:t xml:space="preserve">Indien </w:t>
      </w:r>
      <w:r w:rsidR="00EB4F7C" w:rsidRPr="00AF509F">
        <w:rPr>
          <w:color w:val="auto"/>
          <w:sz w:val="20"/>
          <w:szCs w:val="20"/>
        </w:rPr>
        <w:t xml:space="preserve">(er een gerede kans is </w:t>
      </w:r>
      <w:r w:rsidR="00186067">
        <w:rPr>
          <w:color w:val="auto"/>
          <w:sz w:val="20"/>
          <w:szCs w:val="20"/>
        </w:rPr>
        <w:t>dat</w:t>
      </w:r>
      <w:r w:rsidR="00EB4F7C" w:rsidRPr="00AF509F">
        <w:rPr>
          <w:color w:val="auto"/>
          <w:sz w:val="20"/>
          <w:szCs w:val="20"/>
        </w:rPr>
        <w:t>)</w:t>
      </w:r>
      <w:r w:rsidR="00A714F0" w:rsidRPr="00AF509F">
        <w:rPr>
          <w:color w:val="auto"/>
          <w:sz w:val="20"/>
          <w:szCs w:val="20"/>
        </w:rPr>
        <w:t xml:space="preserve"> </w:t>
      </w:r>
      <w:r w:rsidR="003562E4" w:rsidRPr="00AF509F">
        <w:rPr>
          <w:color w:val="auto"/>
          <w:sz w:val="20"/>
          <w:szCs w:val="20"/>
        </w:rPr>
        <w:t xml:space="preserve">de </w:t>
      </w:r>
      <w:r w:rsidRPr="00AF509F">
        <w:rPr>
          <w:color w:val="auto"/>
          <w:sz w:val="20"/>
          <w:szCs w:val="20"/>
        </w:rPr>
        <w:t>hoeveelheid allergeen</w:t>
      </w:r>
      <w:r w:rsidRPr="003562E4">
        <w:rPr>
          <w:color w:val="auto"/>
          <w:sz w:val="20"/>
          <w:szCs w:val="20"/>
        </w:rPr>
        <w:t xml:space="preserve"> onder de</w:t>
      </w:r>
      <w:r w:rsidR="002E10F2" w:rsidRPr="003562E4">
        <w:rPr>
          <w:color w:val="auto"/>
          <w:sz w:val="20"/>
          <w:szCs w:val="20"/>
        </w:rPr>
        <w:t>ze dos</w:t>
      </w:r>
      <w:r w:rsidR="00537B55" w:rsidRPr="003562E4">
        <w:rPr>
          <w:color w:val="auto"/>
          <w:sz w:val="20"/>
          <w:szCs w:val="20"/>
        </w:rPr>
        <w:t>i</w:t>
      </w:r>
      <w:r w:rsidR="002E10F2" w:rsidRPr="003562E4">
        <w:rPr>
          <w:color w:val="auto"/>
          <w:sz w:val="20"/>
          <w:szCs w:val="20"/>
        </w:rPr>
        <w:t>s</w:t>
      </w:r>
      <w:r w:rsidRPr="003562E4">
        <w:rPr>
          <w:color w:val="auto"/>
          <w:sz w:val="20"/>
          <w:szCs w:val="20"/>
        </w:rPr>
        <w:t xml:space="preserve"> blijft, wordt niet gekozen voor </w:t>
      </w:r>
      <w:r w:rsidR="002E10F2" w:rsidRPr="003562E4">
        <w:rPr>
          <w:color w:val="auto"/>
          <w:sz w:val="20"/>
          <w:szCs w:val="20"/>
        </w:rPr>
        <w:t xml:space="preserve">de aanvullende </w:t>
      </w:r>
      <w:r w:rsidR="002E10F2" w:rsidRPr="00192D23">
        <w:rPr>
          <w:color w:val="auto"/>
          <w:sz w:val="20"/>
          <w:szCs w:val="20"/>
        </w:rPr>
        <w:t>waarschuwing</w:t>
      </w:r>
      <w:r w:rsidRPr="00192D23">
        <w:rPr>
          <w:color w:val="auto"/>
          <w:sz w:val="20"/>
          <w:szCs w:val="20"/>
        </w:rPr>
        <w:t xml:space="preserve">. </w:t>
      </w:r>
      <w:r w:rsidR="00A714F0" w:rsidRPr="00192D23">
        <w:rPr>
          <w:color w:val="auto"/>
          <w:sz w:val="20"/>
          <w:szCs w:val="20"/>
        </w:rPr>
        <w:t xml:space="preserve">Uit onderzoek blijkt namelijk dat </w:t>
      </w:r>
      <w:r w:rsidR="00192D23" w:rsidRPr="00192D23">
        <w:rPr>
          <w:color w:val="auto"/>
          <w:sz w:val="20"/>
          <w:szCs w:val="20"/>
        </w:rPr>
        <w:t>95-</w:t>
      </w:r>
      <w:r w:rsidR="00A714F0" w:rsidRPr="00192D23">
        <w:rPr>
          <w:rFonts w:cs="Tahoma"/>
          <w:sz w:val="20"/>
          <w:szCs w:val="20"/>
        </w:rPr>
        <w:t>99% van de consumenten met een allergie voor het betreffende allergeen geen allergische reactie krijgt bij die vastgestelde dosis</w:t>
      </w:r>
      <w:r w:rsidR="00192D23" w:rsidRPr="00192D23">
        <w:rPr>
          <w:rStyle w:val="Voetnootmarkering"/>
          <w:rFonts w:cs="Tahoma"/>
          <w:sz w:val="20"/>
          <w:szCs w:val="20"/>
        </w:rPr>
        <w:footnoteReference w:id="7"/>
      </w:r>
      <w:r w:rsidR="00A714F0" w:rsidRPr="00192D23">
        <w:rPr>
          <w:rFonts w:cs="Tahoma"/>
          <w:sz w:val="20"/>
          <w:szCs w:val="20"/>
        </w:rPr>
        <w:t>.</w:t>
      </w:r>
    </w:p>
    <w:p w:rsidR="00A714F0" w:rsidRDefault="00A714F0" w:rsidP="00E05F8D">
      <w:pPr>
        <w:rPr>
          <w:color w:val="1F497D"/>
        </w:rPr>
      </w:pPr>
    </w:p>
    <w:p w:rsidR="003D1ED2" w:rsidRDefault="003D1ED2" w:rsidP="00E05F8D">
      <w:pPr>
        <w:rPr>
          <w:rFonts w:cs="Book Antiqua"/>
          <w:szCs w:val="20"/>
          <w:lang w:eastAsia="nl-NL"/>
        </w:rPr>
      </w:pPr>
      <w:r>
        <w:rPr>
          <w:szCs w:val="20"/>
        </w:rPr>
        <w:br w:type="page"/>
      </w:r>
    </w:p>
    <w:p w:rsidR="003562E4" w:rsidRPr="003562E4" w:rsidRDefault="002E10F2" w:rsidP="00E05F8D">
      <w:pPr>
        <w:pStyle w:val="Default"/>
        <w:spacing w:line="288" w:lineRule="auto"/>
        <w:rPr>
          <w:color w:val="auto"/>
          <w:sz w:val="20"/>
          <w:szCs w:val="20"/>
        </w:rPr>
      </w:pPr>
      <w:r w:rsidRPr="003562E4">
        <w:rPr>
          <w:color w:val="auto"/>
          <w:sz w:val="20"/>
          <w:szCs w:val="20"/>
        </w:rPr>
        <w:lastRenderedPageBreak/>
        <w:t>De FNLI adviseert bedrijven g</w:t>
      </w:r>
      <w:r w:rsidR="00052F39" w:rsidRPr="003562E4">
        <w:rPr>
          <w:color w:val="auto"/>
          <w:sz w:val="20"/>
          <w:szCs w:val="20"/>
        </w:rPr>
        <w:t xml:space="preserve">ebruik </w:t>
      </w:r>
      <w:r w:rsidRPr="003562E4">
        <w:rPr>
          <w:color w:val="auto"/>
          <w:sz w:val="20"/>
          <w:szCs w:val="20"/>
        </w:rPr>
        <w:t>te maken van de</w:t>
      </w:r>
      <w:r w:rsidR="00052F39" w:rsidRPr="003562E4">
        <w:rPr>
          <w:color w:val="auto"/>
          <w:sz w:val="20"/>
          <w:szCs w:val="20"/>
        </w:rPr>
        <w:t xml:space="preserve"> </w:t>
      </w:r>
      <w:r w:rsidR="00052F39" w:rsidRPr="000D29FB">
        <w:rPr>
          <w:i/>
          <w:color w:val="auto"/>
          <w:sz w:val="20"/>
          <w:szCs w:val="20"/>
        </w:rPr>
        <w:t>Vital</w:t>
      </w:r>
      <w:r w:rsidR="00052F39" w:rsidRPr="003562E4">
        <w:rPr>
          <w:color w:val="auto"/>
          <w:sz w:val="20"/>
          <w:szCs w:val="20"/>
        </w:rPr>
        <w:t xml:space="preserve"> </w:t>
      </w:r>
      <w:r w:rsidR="00537B55" w:rsidRPr="003562E4">
        <w:rPr>
          <w:color w:val="auto"/>
          <w:sz w:val="20"/>
          <w:szCs w:val="20"/>
        </w:rPr>
        <w:t>systematiek</w:t>
      </w:r>
      <w:r w:rsidR="00846DD4">
        <w:rPr>
          <w:color w:val="auto"/>
          <w:sz w:val="20"/>
          <w:szCs w:val="20"/>
        </w:rPr>
        <w:t xml:space="preserve"> zodat</w:t>
      </w:r>
      <w:r w:rsidRPr="003562E4">
        <w:rPr>
          <w:color w:val="auto"/>
          <w:sz w:val="20"/>
          <w:szCs w:val="20"/>
        </w:rPr>
        <w:t xml:space="preserve"> </w:t>
      </w:r>
      <w:r w:rsidR="00052F39" w:rsidRPr="003562E4">
        <w:rPr>
          <w:color w:val="auto"/>
          <w:sz w:val="20"/>
          <w:szCs w:val="20"/>
        </w:rPr>
        <w:t xml:space="preserve">de allergische consument </w:t>
      </w:r>
      <w:r w:rsidR="00537B55" w:rsidRPr="003562E4">
        <w:rPr>
          <w:color w:val="auto"/>
          <w:sz w:val="20"/>
          <w:szCs w:val="20"/>
        </w:rPr>
        <w:t xml:space="preserve">door een geharmoniseerde aanpak bij versleping </w:t>
      </w:r>
      <w:r w:rsidRPr="003562E4">
        <w:rPr>
          <w:color w:val="auto"/>
          <w:sz w:val="20"/>
          <w:szCs w:val="20"/>
        </w:rPr>
        <w:t>op de beste</w:t>
      </w:r>
      <w:r w:rsidR="00537B55" w:rsidRPr="003562E4">
        <w:rPr>
          <w:color w:val="auto"/>
          <w:sz w:val="20"/>
          <w:szCs w:val="20"/>
        </w:rPr>
        <w:t xml:space="preserve"> </w:t>
      </w:r>
      <w:r w:rsidRPr="003562E4">
        <w:rPr>
          <w:color w:val="auto"/>
          <w:sz w:val="20"/>
          <w:szCs w:val="20"/>
        </w:rPr>
        <w:t>manier wordt geïnformeerd</w:t>
      </w:r>
      <w:r w:rsidR="00052F39" w:rsidRPr="003562E4">
        <w:rPr>
          <w:color w:val="auto"/>
          <w:sz w:val="20"/>
          <w:szCs w:val="20"/>
        </w:rPr>
        <w:t>.</w:t>
      </w:r>
      <w:r w:rsidR="003D1ED2">
        <w:rPr>
          <w:color w:val="auto"/>
          <w:sz w:val="20"/>
          <w:szCs w:val="20"/>
        </w:rPr>
        <w:t xml:space="preserve"> </w:t>
      </w:r>
      <w:r w:rsidRPr="003562E4">
        <w:rPr>
          <w:color w:val="auto"/>
          <w:sz w:val="20"/>
          <w:szCs w:val="20"/>
        </w:rPr>
        <w:t>In de nabije toekomst ziet de FN</w:t>
      </w:r>
      <w:r w:rsidR="003562E4" w:rsidRPr="003562E4">
        <w:rPr>
          <w:color w:val="auto"/>
          <w:sz w:val="20"/>
          <w:szCs w:val="20"/>
        </w:rPr>
        <w:t>LI nog wel de volgende verbeter</w:t>
      </w:r>
      <w:r w:rsidRPr="003562E4">
        <w:rPr>
          <w:color w:val="auto"/>
          <w:sz w:val="20"/>
          <w:szCs w:val="20"/>
        </w:rPr>
        <w:t>punten waarover ze met de betrokkene</w:t>
      </w:r>
      <w:r w:rsidR="00537B55" w:rsidRPr="003562E4">
        <w:rPr>
          <w:color w:val="auto"/>
          <w:sz w:val="20"/>
          <w:szCs w:val="20"/>
        </w:rPr>
        <w:t>n</w:t>
      </w:r>
      <w:r w:rsidRPr="003562E4">
        <w:rPr>
          <w:color w:val="auto"/>
          <w:sz w:val="20"/>
          <w:szCs w:val="20"/>
        </w:rPr>
        <w:t xml:space="preserve"> in Den Haag en Brussel in</w:t>
      </w:r>
      <w:r w:rsidR="003562E4">
        <w:rPr>
          <w:color w:val="auto"/>
          <w:sz w:val="20"/>
          <w:szCs w:val="20"/>
        </w:rPr>
        <w:t xml:space="preserve"> discussie is: </w:t>
      </w:r>
    </w:p>
    <w:p w:rsidR="00FC6D41" w:rsidRPr="003562E4" w:rsidRDefault="002E10F2" w:rsidP="00746634">
      <w:pPr>
        <w:pStyle w:val="Default"/>
        <w:numPr>
          <w:ilvl w:val="0"/>
          <w:numId w:val="7"/>
        </w:numPr>
        <w:spacing w:line="288" w:lineRule="auto"/>
        <w:ind w:left="470" w:hanging="357"/>
        <w:rPr>
          <w:sz w:val="20"/>
          <w:szCs w:val="20"/>
        </w:rPr>
      </w:pPr>
      <w:r w:rsidRPr="003562E4">
        <w:rPr>
          <w:color w:val="auto"/>
          <w:sz w:val="20"/>
          <w:szCs w:val="20"/>
        </w:rPr>
        <w:t xml:space="preserve">Enkele </w:t>
      </w:r>
      <w:r w:rsidR="00052F39" w:rsidRPr="003562E4">
        <w:rPr>
          <w:color w:val="auto"/>
          <w:sz w:val="20"/>
          <w:szCs w:val="20"/>
        </w:rPr>
        <w:t xml:space="preserve">in de </w:t>
      </w:r>
      <w:r w:rsidR="00FC6D41" w:rsidRPr="003562E4">
        <w:rPr>
          <w:color w:val="auto"/>
          <w:sz w:val="20"/>
          <w:szCs w:val="20"/>
        </w:rPr>
        <w:t xml:space="preserve">EU erkende allergenen kennen </w:t>
      </w:r>
      <w:r w:rsidRPr="003562E4">
        <w:rPr>
          <w:color w:val="auto"/>
          <w:sz w:val="20"/>
          <w:szCs w:val="20"/>
        </w:rPr>
        <w:t xml:space="preserve">nog geen </w:t>
      </w:r>
      <w:r w:rsidR="00FC6D41" w:rsidRPr="000D29FB">
        <w:rPr>
          <w:i/>
          <w:color w:val="auto"/>
          <w:sz w:val="20"/>
          <w:szCs w:val="20"/>
        </w:rPr>
        <w:t>Vital</w:t>
      </w:r>
      <w:r w:rsidR="00052F39" w:rsidRPr="000D29FB">
        <w:rPr>
          <w:i/>
          <w:color w:val="auto"/>
          <w:sz w:val="20"/>
          <w:szCs w:val="20"/>
        </w:rPr>
        <w:t xml:space="preserve"> </w:t>
      </w:r>
      <w:r w:rsidR="00951CAD">
        <w:rPr>
          <w:color w:val="auto"/>
          <w:sz w:val="20"/>
          <w:szCs w:val="20"/>
        </w:rPr>
        <w:t>referentiedose</w:t>
      </w:r>
      <w:r w:rsidRPr="003562E4">
        <w:rPr>
          <w:color w:val="auto"/>
          <w:sz w:val="20"/>
          <w:szCs w:val="20"/>
        </w:rPr>
        <w:t>s</w:t>
      </w:r>
      <w:r w:rsidR="00FC6D41" w:rsidRPr="003562E4">
        <w:rPr>
          <w:color w:val="auto"/>
          <w:sz w:val="20"/>
          <w:szCs w:val="20"/>
        </w:rPr>
        <w:t xml:space="preserve">. </w:t>
      </w:r>
    </w:p>
    <w:p w:rsidR="003D1ED2" w:rsidRPr="003D1ED2" w:rsidRDefault="00EB4F7C" w:rsidP="00746634">
      <w:pPr>
        <w:pStyle w:val="Default"/>
        <w:numPr>
          <w:ilvl w:val="0"/>
          <w:numId w:val="7"/>
        </w:numPr>
        <w:spacing w:line="288" w:lineRule="auto"/>
        <w:ind w:left="470" w:hanging="357"/>
        <w:rPr>
          <w:sz w:val="20"/>
          <w:szCs w:val="20"/>
        </w:rPr>
      </w:pPr>
      <w:r>
        <w:rPr>
          <w:color w:val="auto"/>
          <w:sz w:val="20"/>
          <w:szCs w:val="20"/>
        </w:rPr>
        <w:t xml:space="preserve">Geen enkele </w:t>
      </w:r>
      <w:r w:rsidR="002E10F2" w:rsidRPr="003D1ED2">
        <w:rPr>
          <w:color w:val="auto"/>
          <w:sz w:val="20"/>
          <w:szCs w:val="20"/>
        </w:rPr>
        <w:t xml:space="preserve">systematiek kan </w:t>
      </w:r>
      <w:r w:rsidR="00052F39" w:rsidRPr="003D1ED2">
        <w:rPr>
          <w:color w:val="auto"/>
          <w:sz w:val="20"/>
          <w:szCs w:val="20"/>
        </w:rPr>
        <w:t xml:space="preserve">rekening </w:t>
      </w:r>
      <w:r w:rsidR="002E10F2" w:rsidRPr="003D1ED2">
        <w:rPr>
          <w:color w:val="auto"/>
          <w:sz w:val="20"/>
          <w:szCs w:val="20"/>
        </w:rPr>
        <w:t xml:space="preserve">houden </w:t>
      </w:r>
      <w:r w:rsidR="00052F39" w:rsidRPr="003D1ED2">
        <w:rPr>
          <w:color w:val="auto"/>
          <w:sz w:val="20"/>
          <w:szCs w:val="20"/>
        </w:rPr>
        <w:t xml:space="preserve">met piekbesmettingen (deze zijn op batchniveau </w:t>
      </w:r>
      <w:r w:rsidR="002E10F2" w:rsidRPr="003D1ED2">
        <w:rPr>
          <w:color w:val="auto"/>
          <w:sz w:val="20"/>
          <w:szCs w:val="20"/>
        </w:rPr>
        <w:t>onmogelijk af</w:t>
      </w:r>
      <w:r w:rsidR="009C0FA3" w:rsidRPr="003D1ED2">
        <w:rPr>
          <w:color w:val="auto"/>
          <w:sz w:val="20"/>
          <w:szCs w:val="20"/>
        </w:rPr>
        <w:t>d</w:t>
      </w:r>
      <w:r w:rsidR="003562E4" w:rsidRPr="003D1ED2">
        <w:rPr>
          <w:color w:val="auto"/>
          <w:sz w:val="20"/>
          <w:szCs w:val="20"/>
        </w:rPr>
        <w:t>oende statistisch verantwoord</w:t>
      </w:r>
      <w:r w:rsidR="002E10F2" w:rsidRPr="003D1ED2">
        <w:rPr>
          <w:color w:val="auto"/>
          <w:sz w:val="20"/>
          <w:szCs w:val="20"/>
        </w:rPr>
        <w:t xml:space="preserve"> </w:t>
      </w:r>
      <w:r w:rsidR="00052F39" w:rsidRPr="003D1ED2">
        <w:rPr>
          <w:color w:val="auto"/>
          <w:sz w:val="20"/>
          <w:szCs w:val="20"/>
        </w:rPr>
        <w:t xml:space="preserve">te analyseren). </w:t>
      </w:r>
    </w:p>
    <w:p w:rsidR="00FC6D41" w:rsidRPr="003D1ED2" w:rsidRDefault="002E10F2" w:rsidP="00746634">
      <w:pPr>
        <w:pStyle w:val="Default"/>
        <w:numPr>
          <w:ilvl w:val="0"/>
          <w:numId w:val="7"/>
        </w:numPr>
        <w:spacing w:line="288" w:lineRule="auto"/>
        <w:ind w:left="470" w:hanging="357"/>
        <w:rPr>
          <w:sz w:val="20"/>
          <w:szCs w:val="20"/>
        </w:rPr>
      </w:pPr>
      <w:r w:rsidRPr="003D1ED2">
        <w:rPr>
          <w:color w:val="auto"/>
          <w:sz w:val="20"/>
          <w:szCs w:val="20"/>
        </w:rPr>
        <w:t xml:space="preserve">De FNLI ziet graag dat </w:t>
      </w:r>
      <w:r w:rsidR="00EB33EB" w:rsidRPr="003D1ED2">
        <w:rPr>
          <w:color w:val="auto"/>
          <w:sz w:val="20"/>
          <w:szCs w:val="20"/>
        </w:rPr>
        <w:t>de han</w:t>
      </w:r>
      <w:r w:rsidR="00EB33EB">
        <w:rPr>
          <w:color w:val="auto"/>
          <w:sz w:val="20"/>
          <w:szCs w:val="20"/>
        </w:rPr>
        <w:t>dhavingsinstanties en beleidsma</w:t>
      </w:r>
      <w:r w:rsidR="00EB33EB" w:rsidRPr="003D1ED2">
        <w:rPr>
          <w:color w:val="auto"/>
          <w:sz w:val="20"/>
          <w:szCs w:val="20"/>
        </w:rPr>
        <w:t xml:space="preserve">kers in Nederland en in de rest van de EU </w:t>
      </w:r>
      <w:r w:rsidRPr="003D1ED2">
        <w:rPr>
          <w:color w:val="auto"/>
          <w:sz w:val="20"/>
          <w:szCs w:val="20"/>
        </w:rPr>
        <w:t xml:space="preserve">de aanpak ook </w:t>
      </w:r>
      <w:r w:rsidR="00EB33EB">
        <w:rPr>
          <w:color w:val="auto"/>
          <w:sz w:val="20"/>
          <w:szCs w:val="20"/>
        </w:rPr>
        <w:t>officieel erkennen</w:t>
      </w:r>
      <w:r w:rsidR="009C0FA3" w:rsidRPr="003D1ED2">
        <w:rPr>
          <w:color w:val="auto"/>
          <w:sz w:val="20"/>
          <w:szCs w:val="20"/>
        </w:rPr>
        <w:t xml:space="preserve">. Enkele landen in de EU kennen nu al wel een onofficieel promotiebeleid tot bovenstaande </w:t>
      </w:r>
      <w:r w:rsidR="009C0FA3" w:rsidRPr="00BF0195">
        <w:rPr>
          <w:i/>
          <w:color w:val="auto"/>
          <w:sz w:val="20"/>
          <w:szCs w:val="20"/>
        </w:rPr>
        <w:t>Vital</w:t>
      </w:r>
      <w:r w:rsidR="009C0FA3" w:rsidRPr="003D1ED2">
        <w:rPr>
          <w:color w:val="auto"/>
          <w:sz w:val="20"/>
          <w:szCs w:val="20"/>
        </w:rPr>
        <w:t xml:space="preserve"> aanpak, zoals Duitsland</w:t>
      </w:r>
      <w:r w:rsidR="00473F0B" w:rsidRPr="003562E4">
        <w:rPr>
          <w:rStyle w:val="Voetnootmarkering"/>
          <w:color w:val="auto"/>
          <w:sz w:val="20"/>
          <w:szCs w:val="20"/>
        </w:rPr>
        <w:footnoteReference w:id="8"/>
      </w:r>
      <w:r w:rsidR="009C0FA3" w:rsidRPr="003D1ED2">
        <w:rPr>
          <w:color w:val="auto"/>
          <w:sz w:val="20"/>
          <w:szCs w:val="20"/>
        </w:rPr>
        <w:t xml:space="preserve"> en Frankrijk</w:t>
      </w:r>
      <w:r w:rsidR="00812496" w:rsidRPr="003562E4">
        <w:rPr>
          <w:rStyle w:val="Voetnootmarkering"/>
          <w:color w:val="auto"/>
          <w:sz w:val="20"/>
          <w:szCs w:val="20"/>
        </w:rPr>
        <w:footnoteReference w:id="9"/>
      </w:r>
      <w:r w:rsidR="009C0FA3" w:rsidRPr="003D1ED2">
        <w:rPr>
          <w:color w:val="auto"/>
          <w:sz w:val="20"/>
          <w:szCs w:val="20"/>
        </w:rPr>
        <w:t>.</w:t>
      </w:r>
      <w:r w:rsidR="00052F39" w:rsidRPr="003D1ED2">
        <w:rPr>
          <w:sz w:val="20"/>
          <w:szCs w:val="20"/>
        </w:rPr>
        <w:t xml:space="preserve"> </w:t>
      </w:r>
    </w:p>
    <w:p w:rsidR="007419E9" w:rsidRPr="003562E4" w:rsidRDefault="007419E9" w:rsidP="00E05F8D">
      <w:pPr>
        <w:ind w:right="-158"/>
        <w:rPr>
          <w:szCs w:val="20"/>
        </w:rPr>
      </w:pPr>
      <w:bookmarkStart w:id="27" w:name="_Toc130365257"/>
      <w:bookmarkStart w:id="28" w:name="_Toc130365298"/>
      <w:bookmarkStart w:id="29" w:name="_Toc130365258"/>
      <w:bookmarkStart w:id="30" w:name="_Toc130365299"/>
      <w:bookmarkStart w:id="31" w:name="_Toc130365259"/>
      <w:bookmarkStart w:id="32" w:name="_Toc130365300"/>
      <w:bookmarkStart w:id="33" w:name="_Toc130365260"/>
      <w:bookmarkStart w:id="34" w:name="_Toc130365301"/>
      <w:bookmarkEnd w:id="27"/>
      <w:bookmarkEnd w:id="28"/>
      <w:bookmarkEnd w:id="29"/>
      <w:bookmarkEnd w:id="30"/>
      <w:bookmarkEnd w:id="31"/>
      <w:bookmarkEnd w:id="32"/>
      <w:bookmarkEnd w:id="33"/>
      <w:bookmarkEnd w:id="34"/>
    </w:p>
    <w:p w:rsidR="00052F39" w:rsidRPr="003562E4" w:rsidRDefault="009C0FA3" w:rsidP="00E05F8D">
      <w:pPr>
        <w:pStyle w:val="Default"/>
        <w:spacing w:line="288" w:lineRule="auto"/>
        <w:rPr>
          <w:b/>
          <w:color w:val="auto"/>
          <w:sz w:val="20"/>
          <w:szCs w:val="20"/>
        </w:rPr>
      </w:pPr>
      <w:r w:rsidRPr="003562E4">
        <w:rPr>
          <w:b/>
          <w:color w:val="auto"/>
          <w:sz w:val="20"/>
          <w:szCs w:val="20"/>
        </w:rPr>
        <w:t>Hoe a</w:t>
      </w:r>
      <w:r w:rsidR="00052F39" w:rsidRPr="003562E4">
        <w:rPr>
          <w:b/>
          <w:color w:val="auto"/>
          <w:sz w:val="20"/>
          <w:szCs w:val="20"/>
        </w:rPr>
        <w:t xml:space="preserve">anvullend </w:t>
      </w:r>
      <w:r w:rsidRPr="003562E4">
        <w:rPr>
          <w:b/>
          <w:color w:val="auto"/>
          <w:sz w:val="20"/>
          <w:szCs w:val="20"/>
        </w:rPr>
        <w:t xml:space="preserve">te </w:t>
      </w:r>
      <w:r w:rsidR="00052F39" w:rsidRPr="003562E4">
        <w:rPr>
          <w:b/>
          <w:color w:val="auto"/>
          <w:sz w:val="20"/>
          <w:szCs w:val="20"/>
        </w:rPr>
        <w:t>etiketter</w:t>
      </w:r>
      <w:r w:rsidRPr="003562E4">
        <w:rPr>
          <w:b/>
          <w:color w:val="auto"/>
          <w:sz w:val="20"/>
          <w:szCs w:val="20"/>
        </w:rPr>
        <w:t>e</w:t>
      </w:r>
      <w:r w:rsidR="00052F39" w:rsidRPr="003562E4">
        <w:rPr>
          <w:b/>
          <w:color w:val="auto"/>
          <w:sz w:val="20"/>
          <w:szCs w:val="20"/>
        </w:rPr>
        <w:t>n</w:t>
      </w:r>
      <w:r w:rsidR="003562E4">
        <w:rPr>
          <w:b/>
          <w:color w:val="auto"/>
          <w:sz w:val="20"/>
          <w:szCs w:val="20"/>
        </w:rPr>
        <w:t>?</w:t>
      </w:r>
      <w:r w:rsidR="00052F39" w:rsidRPr="003562E4">
        <w:rPr>
          <w:b/>
          <w:color w:val="auto"/>
          <w:sz w:val="20"/>
          <w:szCs w:val="20"/>
        </w:rPr>
        <w:t xml:space="preserve"> </w:t>
      </w:r>
    </w:p>
    <w:p w:rsidR="00052F39" w:rsidRDefault="00FC6D41" w:rsidP="00E05F8D">
      <w:pPr>
        <w:pStyle w:val="Default"/>
        <w:spacing w:line="288" w:lineRule="auto"/>
        <w:rPr>
          <w:sz w:val="20"/>
          <w:szCs w:val="20"/>
        </w:rPr>
      </w:pPr>
      <w:r w:rsidRPr="003562E4">
        <w:rPr>
          <w:color w:val="auto"/>
          <w:sz w:val="20"/>
          <w:szCs w:val="20"/>
        </w:rPr>
        <w:t xml:space="preserve">Indien er een </w:t>
      </w:r>
      <w:r w:rsidR="00052F39" w:rsidRPr="003562E4">
        <w:rPr>
          <w:color w:val="auto"/>
          <w:sz w:val="20"/>
          <w:szCs w:val="20"/>
        </w:rPr>
        <w:t xml:space="preserve">risico bestaat als gevolg van de mogelijke aanwezigheid van een allergeen door versleping moet de consument hierover geïnformeerd worden. </w:t>
      </w:r>
      <w:r w:rsidR="00052F39" w:rsidRPr="003562E4">
        <w:rPr>
          <w:sz w:val="20"/>
          <w:szCs w:val="20"/>
        </w:rPr>
        <w:t>Producenten</w:t>
      </w:r>
      <w:r w:rsidR="009C0FA3" w:rsidRPr="003562E4">
        <w:rPr>
          <w:sz w:val="20"/>
          <w:szCs w:val="20"/>
        </w:rPr>
        <w:t xml:space="preserve"> zijn zelf verantwoordelijk</w:t>
      </w:r>
      <w:r w:rsidR="00052F39" w:rsidRPr="003562E4">
        <w:rPr>
          <w:sz w:val="20"/>
          <w:szCs w:val="20"/>
        </w:rPr>
        <w:t xml:space="preserve"> </w:t>
      </w:r>
      <w:r w:rsidR="009C0FA3" w:rsidRPr="003562E4">
        <w:rPr>
          <w:sz w:val="20"/>
          <w:szCs w:val="20"/>
        </w:rPr>
        <w:t xml:space="preserve">voor het </w:t>
      </w:r>
      <w:r w:rsidR="00052F39" w:rsidRPr="003562E4">
        <w:rPr>
          <w:sz w:val="20"/>
          <w:szCs w:val="20"/>
        </w:rPr>
        <w:t>wel of niet over gaan tot vermeld</w:t>
      </w:r>
      <w:r w:rsidRPr="003562E4">
        <w:rPr>
          <w:sz w:val="20"/>
          <w:szCs w:val="20"/>
        </w:rPr>
        <w:t>ing van een w</w:t>
      </w:r>
      <w:r w:rsidR="00052F39" w:rsidRPr="003562E4">
        <w:rPr>
          <w:sz w:val="20"/>
          <w:szCs w:val="20"/>
        </w:rPr>
        <w:t xml:space="preserve">aarschuwing. Zij besluiten zelf of consumenten bewust worden uitgesloten van consumptie bij het vermelden van de aanwezigheid van een allergeen als gevolg van versleping. </w:t>
      </w:r>
      <w:r w:rsidR="009C0FA3" w:rsidRPr="003562E4">
        <w:rPr>
          <w:sz w:val="20"/>
          <w:szCs w:val="20"/>
        </w:rPr>
        <w:t xml:space="preserve">Of nu wel of niet </w:t>
      </w:r>
      <w:r w:rsidR="00052F39" w:rsidRPr="003562E4">
        <w:rPr>
          <w:sz w:val="20"/>
          <w:szCs w:val="20"/>
        </w:rPr>
        <w:t xml:space="preserve">wordt </w:t>
      </w:r>
      <w:r w:rsidR="009C0FA3" w:rsidRPr="003562E4">
        <w:rPr>
          <w:sz w:val="20"/>
          <w:szCs w:val="20"/>
        </w:rPr>
        <w:t>over</w:t>
      </w:r>
      <w:r w:rsidR="00052F39" w:rsidRPr="003562E4">
        <w:rPr>
          <w:sz w:val="20"/>
          <w:szCs w:val="20"/>
        </w:rPr>
        <w:t>gegaan op</w:t>
      </w:r>
      <w:r w:rsidR="003562E4">
        <w:rPr>
          <w:sz w:val="20"/>
          <w:szCs w:val="20"/>
        </w:rPr>
        <w:t xml:space="preserve"> vermelding van de waarschuwing:</w:t>
      </w:r>
      <w:r w:rsidR="00052F39" w:rsidRPr="003562E4">
        <w:rPr>
          <w:sz w:val="20"/>
          <w:szCs w:val="20"/>
        </w:rPr>
        <w:t xml:space="preserve"> “</w:t>
      </w:r>
      <w:r w:rsidR="009C0FA3" w:rsidRPr="003562E4">
        <w:rPr>
          <w:sz w:val="20"/>
          <w:szCs w:val="20"/>
        </w:rPr>
        <w:t>kan…</w:t>
      </w:r>
      <w:r w:rsidR="009C0FA3" w:rsidRPr="003562E4">
        <w:rPr>
          <w:i/>
          <w:sz w:val="20"/>
          <w:szCs w:val="20"/>
        </w:rPr>
        <w:t>naam van allergeen</w:t>
      </w:r>
      <w:r w:rsidR="009C0FA3" w:rsidRPr="003562E4">
        <w:rPr>
          <w:sz w:val="20"/>
          <w:szCs w:val="20"/>
        </w:rPr>
        <w:t>…bevatten</w:t>
      </w:r>
      <w:r w:rsidR="00052F39" w:rsidRPr="003562E4">
        <w:rPr>
          <w:sz w:val="20"/>
          <w:szCs w:val="20"/>
        </w:rPr>
        <w:t>”</w:t>
      </w:r>
      <w:r w:rsidR="009C0FA3" w:rsidRPr="003562E4">
        <w:rPr>
          <w:sz w:val="20"/>
          <w:szCs w:val="20"/>
        </w:rPr>
        <w:t xml:space="preserve">, de overwegingen moeten zijn </w:t>
      </w:r>
      <w:r w:rsidR="00052F39" w:rsidRPr="003562E4">
        <w:rPr>
          <w:sz w:val="20"/>
          <w:szCs w:val="20"/>
        </w:rPr>
        <w:t>onderbouwd met een risicoanalyse</w:t>
      </w:r>
      <w:r w:rsidR="009C0FA3" w:rsidRPr="003562E4">
        <w:rPr>
          <w:sz w:val="20"/>
          <w:szCs w:val="20"/>
        </w:rPr>
        <w:t xml:space="preserve"> als onderdeel </w:t>
      </w:r>
      <w:r w:rsidR="00377EC9" w:rsidRPr="00377EC9">
        <w:rPr>
          <w:sz w:val="20"/>
          <w:szCs w:val="20"/>
        </w:rPr>
        <w:t>daar</w:t>
      </w:r>
      <w:r w:rsidR="009C0FA3" w:rsidRPr="00377EC9">
        <w:rPr>
          <w:sz w:val="20"/>
          <w:szCs w:val="20"/>
        </w:rPr>
        <w:t xml:space="preserve">van </w:t>
      </w:r>
      <w:r w:rsidR="00052F39" w:rsidRPr="00377EC9">
        <w:rPr>
          <w:sz w:val="20"/>
          <w:szCs w:val="20"/>
        </w:rPr>
        <w:t>.</w:t>
      </w:r>
      <w:r w:rsidR="00052F39" w:rsidRPr="003562E4">
        <w:rPr>
          <w:sz w:val="20"/>
          <w:szCs w:val="20"/>
        </w:rPr>
        <w:t xml:space="preserve"> </w:t>
      </w:r>
    </w:p>
    <w:p w:rsidR="00A714F0" w:rsidRDefault="00A714F0" w:rsidP="00E05F8D">
      <w:pPr>
        <w:pStyle w:val="Default"/>
        <w:spacing w:line="288" w:lineRule="auto"/>
        <w:rPr>
          <w:sz w:val="20"/>
          <w:szCs w:val="20"/>
        </w:rPr>
      </w:pPr>
    </w:p>
    <w:p w:rsidR="00556771" w:rsidRPr="003562E4" w:rsidRDefault="00052F39" w:rsidP="00E05F8D">
      <w:pPr>
        <w:ind w:right="-158"/>
        <w:rPr>
          <w:szCs w:val="20"/>
        </w:rPr>
      </w:pPr>
      <w:r w:rsidRPr="003562E4">
        <w:rPr>
          <w:szCs w:val="20"/>
        </w:rPr>
        <w:t>Naast het etiket zijn er ook andere mogelijkheden tot voorlichting. Er kan gebruik gemaakt worden van websites, informatiefolders en informatieverstrekking via consumentenservices. Alternatieve routes zijn vooral zeer geschikt voor een nadere toelichting op het gevoerde allergenenbeleid. Uiteraard dient de informatie van de verschillende aspecten consistent te zijn.</w:t>
      </w:r>
    </w:p>
    <w:p w:rsidR="009C0FA3" w:rsidRDefault="009C0FA3" w:rsidP="00E05F8D">
      <w:pPr>
        <w:pStyle w:val="Kop1"/>
        <w:numPr>
          <w:ilvl w:val="0"/>
          <w:numId w:val="0"/>
        </w:numPr>
        <w:ind w:left="567"/>
        <w:rPr>
          <w:rFonts w:ascii="Book Antiqua" w:hAnsi="Book Antiqua"/>
          <w:b/>
          <w:color w:val="auto"/>
          <w:sz w:val="24"/>
          <w:szCs w:val="24"/>
        </w:rPr>
      </w:pPr>
    </w:p>
    <w:p w:rsidR="00A714F0" w:rsidRPr="00A714F0" w:rsidRDefault="00A714F0" w:rsidP="00E05F8D"/>
    <w:p w:rsidR="006109F2" w:rsidRDefault="006109F2" w:rsidP="00E05F8D">
      <w:pPr>
        <w:rPr>
          <w:rFonts w:cs="Arial"/>
          <w:b/>
          <w:bCs/>
          <w:kern w:val="32"/>
          <w:sz w:val="24"/>
        </w:rPr>
      </w:pPr>
      <w:r>
        <w:rPr>
          <w:b/>
          <w:sz w:val="24"/>
        </w:rPr>
        <w:br w:type="page"/>
      </w:r>
    </w:p>
    <w:p w:rsidR="00984E6B" w:rsidRDefault="00984E6B" w:rsidP="00E05F8D">
      <w:pPr>
        <w:pStyle w:val="Kop1"/>
        <w:rPr>
          <w:rFonts w:ascii="Book Antiqua" w:hAnsi="Book Antiqua"/>
          <w:b/>
          <w:color w:val="auto"/>
          <w:sz w:val="24"/>
          <w:szCs w:val="24"/>
        </w:rPr>
        <w:sectPr w:rsidR="00984E6B" w:rsidSect="00910352">
          <w:headerReference w:type="default" r:id="rId12"/>
          <w:footerReference w:type="default" r:id="rId13"/>
          <w:pgSz w:w="11907" w:h="16840" w:code="9"/>
          <w:pgMar w:top="1417" w:right="1417" w:bottom="1843" w:left="1417" w:header="709" w:footer="726" w:gutter="0"/>
          <w:pgNumType w:start="1"/>
          <w:cols w:space="708"/>
          <w:docGrid w:linePitch="360"/>
        </w:sectPr>
      </w:pPr>
    </w:p>
    <w:p w:rsidR="00984E6B" w:rsidRPr="009D7D25" w:rsidRDefault="00984E6B" w:rsidP="009D7D25">
      <w:pPr>
        <w:pStyle w:val="Kop1"/>
        <w:rPr>
          <w:rFonts w:ascii="Book Antiqua" w:hAnsi="Book Antiqua"/>
          <w:b/>
          <w:color w:val="auto"/>
          <w:sz w:val="20"/>
          <w:szCs w:val="20"/>
        </w:rPr>
      </w:pPr>
      <w:bookmarkStart w:id="35" w:name="_Toc471208382"/>
      <w:r w:rsidRPr="009D7D25">
        <w:rPr>
          <w:rFonts w:ascii="Book Antiqua" w:hAnsi="Book Antiqua"/>
          <w:b/>
          <w:color w:val="auto"/>
          <w:sz w:val="20"/>
          <w:szCs w:val="20"/>
        </w:rPr>
        <w:lastRenderedPageBreak/>
        <w:t>In de praktijk: beslisboom</w:t>
      </w:r>
      <w:bookmarkEnd w:id="12"/>
      <w:bookmarkEnd w:id="35"/>
      <w:r w:rsidRPr="009D7D25">
        <w:rPr>
          <w:rFonts w:ascii="Book Antiqua" w:hAnsi="Book Antiqua"/>
          <w:b/>
          <w:color w:val="auto"/>
          <w:sz w:val="20"/>
          <w:szCs w:val="20"/>
        </w:rPr>
        <w:t xml:space="preserve"> </w:t>
      </w:r>
    </w:p>
    <w:p w:rsidR="00984E6B" w:rsidRDefault="00852876" w:rsidP="00E05F8D">
      <w:pPr>
        <w:rPr>
          <w:szCs w:val="20"/>
        </w:rPr>
      </w:pPr>
      <w:r>
        <w:rPr>
          <w:noProof/>
          <w:szCs w:val="20"/>
          <w:lang w:eastAsia="nl-NL"/>
        </w:rPr>
        <w:drawing>
          <wp:anchor distT="0" distB="0" distL="114300" distR="114300" simplePos="0" relativeHeight="251662848" behindDoc="1" locked="0" layoutInCell="1" allowOverlap="1" wp14:anchorId="0C7882C8" wp14:editId="05D5D4DA">
            <wp:simplePos x="0" y="0"/>
            <wp:positionH relativeFrom="column">
              <wp:posOffset>-969010</wp:posOffset>
            </wp:positionH>
            <wp:positionV relativeFrom="paragraph">
              <wp:posOffset>305435</wp:posOffset>
            </wp:positionV>
            <wp:extent cx="10344785" cy="5818505"/>
            <wp:effectExtent l="0" t="0" r="0" b="0"/>
            <wp:wrapTight wrapText="bothSides">
              <wp:wrapPolygon edited="0">
                <wp:start x="0" y="0"/>
                <wp:lineTo x="0" y="21499"/>
                <wp:lineTo x="21559" y="21499"/>
                <wp:lineTo x="21559"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NLI-CBL Beslisboom wat te doen bij allergenen versleping- versie december 2015.jpg"/>
                    <pic:cNvPicPr/>
                  </pic:nvPicPr>
                  <pic:blipFill>
                    <a:blip r:embed="rId14">
                      <a:extLst>
                        <a:ext uri="{28A0092B-C50C-407E-A947-70E740481C1C}">
                          <a14:useLocalDpi xmlns:a14="http://schemas.microsoft.com/office/drawing/2010/main" val="0"/>
                        </a:ext>
                      </a:extLst>
                    </a:blip>
                    <a:stretch>
                      <a:fillRect/>
                    </a:stretch>
                  </pic:blipFill>
                  <pic:spPr>
                    <a:xfrm>
                      <a:off x="0" y="0"/>
                      <a:ext cx="10344785" cy="5818505"/>
                    </a:xfrm>
                    <a:prstGeom prst="rect">
                      <a:avLst/>
                    </a:prstGeom>
                  </pic:spPr>
                </pic:pic>
              </a:graphicData>
            </a:graphic>
            <wp14:sizeRelH relativeFrom="page">
              <wp14:pctWidth>0</wp14:pctWidth>
            </wp14:sizeRelH>
            <wp14:sizeRelV relativeFrom="page">
              <wp14:pctHeight>0</wp14:pctHeight>
            </wp14:sizeRelV>
          </wp:anchor>
        </w:drawing>
      </w:r>
      <w:r w:rsidR="00EB33EB">
        <w:rPr>
          <w:szCs w:val="20"/>
        </w:rPr>
        <w:t>Gebruik o</w:t>
      </w:r>
      <w:r w:rsidR="00984E6B">
        <w:rPr>
          <w:szCs w:val="20"/>
        </w:rPr>
        <w:t>nderstaande</w:t>
      </w:r>
      <w:r w:rsidR="00EB33EB">
        <w:rPr>
          <w:szCs w:val="20"/>
        </w:rPr>
        <w:t xml:space="preserve"> beslisboom </w:t>
      </w:r>
      <w:r w:rsidR="00984E6B">
        <w:rPr>
          <w:szCs w:val="20"/>
        </w:rPr>
        <w:t xml:space="preserve">om te bepalen welke mogelijke beheersmaatregelen genomen moeten worden. </w:t>
      </w:r>
    </w:p>
    <w:p w:rsidR="00984E6B" w:rsidRPr="00BD0B4B" w:rsidRDefault="00984E6B" w:rsidP="00E05F8D">
      <w:pPr>
        <w:rPr>
          <w:szCs w:val="20"/>
        </w:rPr>
        <w:sectPr w:rsidR="00984E6B" w:rsidRPr="00BD0B4B" w:rsidSect="004D6959">
          <w:pgSz w:w="16840" w:h="11907" w:orient="landscape" w:code="9"/>
          <w:pgMar w:top="1418" w:right="1418" w:bottom="1418" w:left="1843" w:header="709" w:footer="726" w:gutter="0"/>
          <w:cols w:space="708"/>
          <w:docGrid w:linePitch="360"/>
        </w:sectPr>
      </w:pPr>
    </w:p>
    <w:p w:rsidR="00BD0B4B" w:rsidRPr="00BD0B4B" w:rsidRDefault="00BD0B4B" w:rsidP="00E05F8D">
      <w:pPr>
        <w:rPr>
          <w:b/>
          <w:szCs w:val="20"/>
        </w:rPr>
      </w:pPr>
      <w:r w:rsidRPr="00BD0B4B">
        <w:rPr>
          <w:b/>
          <w:szCs w:val="20"/>
        </w:rPr>
        <w:lastRenderedPageBreak/>
        <w:t xml:space="preserve">Toelichting beslisboom </w:t>
      </w:r>
    </w:p>
    <w:p w:rsidR="00984E6B" w:rsidRPr="00BD0B4B" w:rsidRDefault="00984E6B" w:rsidP="00E05F8D">
      <w:pPr>
        <w:rPr>
          <w:szCs w:val="20"/>
        </w:rPr>
      </w:pPr>
      <w:r w:rsidRPr="00BD0B4B">
        <w:rPr>
          <w:szCs w:val="20"/>
        </w:rPr>
        <w:t xml:space="preserve">Hieronder volgt een stapsgewijze uitleg van de activiteiten die worden ondernomen bij </w:t>
      </w:r>
      <w:r w:rsidR="00BD0B4B" w:rsidRPr="00BD0B4B">
        <w:rPr>
          <w:szCs w:val="20"/>
        </w:rPr>
        <w:t xml:space="preserve">het </w:t>
      </w:r>
      <w:r w:rsidRPr="00BD0B4B">
        <w:rPr>
          <w:szCs w:val="20"/>
        </w:rPr>
        <w:t xml:space="preserve">bepalen van mogelijke beheersmaatregelen in vredestijd en apart in crisistijd, bij </w:t>
      </w:r>
      <w:r w:rsidR="00D74A40">
        <w:rPr>
          <w:szCs w:val="20"/>
        </w:rPr>
        <w:t xml:space="preserve">melding </w:t>
      </w:r>
      <w:r w:rsidR="00BD0B4B" w:rsidRPr="00BD0B4B">
        <w:rPr>
          <w:szCs w:val="20"/>
        </w:rPr>
        <w:t>over (aanvullende) versleping</w:t>
      </w:r>
      <w:r w:rsidRPr="00BD0B4B">
        <w:rPr>
          <w:szCs w:val="20"/>
        </w:rPr>
        <w:t>. Elke voetnoot in de beslisboom</w:t>
      </w:r>
      <w:r w:rsidR="00BD0B4B" w:rsidRPr="00BD0B4B">
        <w:rPr>
          <w:szCs w:val="20"/>
        </w:rPr>
        <w:t xml:space="preserve"> </w:t>
      </w:r>
      <w:r w:rsidRPr="00BD0B4B">
        <w:rPr>
          <w:szCs w:val="20"/>
        </w:rPr>
        <w:t>correspondeert met een actie of overweging.</w:t>
      </w:r>
    </w:p>
    <w:p w:rsidR="00BD0B4B" w:rsidRPr="00BD0B4B" w:rsidRDefault="00BD0B4B" w:rsidP="00E05F8D">
      <w:pPr>
        <w:contextualSpacing/>
        <w:rPr>
          <w:szCs w:val="20"/>
        </w:rPr>
      </w:pPr>
    </w:p>
    <w:p w:rsidR="00BD0B4B" w:rsidRPr="00BD0B4B" w:rsidRDefault="00984E6B" w:rsidP="00746634">
      <w:pPr>
        <w:pStyle w:val="Lijstalinea"/>
        <w:numPr>
          <w:ilvl w:val="0"/>
          <w:numId w:val="10"/>
        </w:numPr>
        <w:spacing w:line="288" w:lineRule="auto"/>
        <w:ind w:left="340" w:hanging="340"/>
        <w:contextualSpacing/>
        <w:rPr>
          <w:rFonts w:ascii="Book Antiqua" w:hAnsi="Book Antiqua"/>
        </w:rPr>
      </w:pPr>
      <w:r w:rsidRPr="00BD0B4B">
        <w:rPr>
          <w:rFonts w:ascii="Book Antiqua" w:hAnsi="Book Antiqua"/>
        </w:rPr>
        <w:t xml:space="preserve">Uit de risicoanalyse moet blijken of versleping heeft plaatsgevonden of kan plaatsvinden. Bedrijven hebben een risicoanalyse waarin voldoende </w:t>
      </w:r>
      <w:r w:rsidRPr="00D74A40">
        <w:rPr>
          <w:rFonts w:ascii="Book Antiqua" w:hAnsi="Book Antiqua"/>
        </w:rPr>
        <w:t xml:space="preserve">aandacht moet zijn besteed aan </w:t>
      </w:r>
      <w:r w:rsidR="00D74A40" w:rsidRPr="00D74A40">
        <w:rPr>
          <w:rFonts w:ascii="Book Antiqua" w:hAnsi="Book Antiqua"/>
        </w:rPr>
        <w:t xml:space="preserve">het (waar mogelijk) </w:t>
      </w:r>
      <w:r w:rsidRPr="00D74A40">
        <w:rPr>
          <w:rFonts w:ascii="Book Antiqua" w:hAnsi="Book Antiqua"/>
        </w:rPr>
        <w:t>beperken van versleping van allergenen.</w:t>
      </w:r>
    </w:p>
    <w:p w:rsidR="00BD0B4B" w:rsidRPr="00BD0B4B" w:rsidRDefault="00BD0B4B" w:rsidP="00E05F8D">
      <w:pPr>
        <w:pStyle w:val="Lijstalinea"/>
        <w:spacing w:line="288" w:lineRule="auto"/>
        <w:ind w:left="453"/>
        <w:contextualSpacing/>
        <w:rPr>
          <w:rFonts w:ascii="Book Antiqua" w:hAnsi="Book Antiqua"/>
        </w:rPr>
      </w:pPr>
    </w:p>
    <w:p w:rsidR="00BD0B4B" w:rsidRPr="00BD0B4B" w:rsidRDefault="00984E6B" w:rsidP="00746634">
      <w:pPr>
        <w:pStyle w:val="Lijstalinea"/>
        <w:numPr>
          <w:ilvl w:val="0"/>
          <w:numId w:val="10"/>
        </w:numPr>
        <w:spacing w:line="288" w:lineRule="auto"/>
        <w:ind w:left="340" w:hanging="340"/>
        <w:contextualSpacing/>
        <w:rPr>
          <w:rFonts w:ascii="Book Antiqua" w:hAnsi="Book Antiqua"/>
        </w:rPr>
      </w:pPr>
      <w:r w:rsidRPr="00BD0B4B">
        <w:rPr>
          <w:rFonts w:ascii="Book Antiqua" w:hAnsi="Book Antiqua"/>
        </w:rPr>
        <w:t>Aan de hand van de</w:t>
      </w:r>
      <w:r w:rsidR="00117C12">
        <w:rPr>
          <w:rFonts w:ascii="Book Antiqua" w:hAnsi="Book Antiqua"/>
        </w:rPr>
        <w:t xml:space="preserve"> volgende twee scenario’s (crisi</w:t>
      </w:r>
      <w:r w:rsidRPr="00BD0B4B">
        <w:rPr>
          <w:rFonts w:ascii="Book Antiqua" w:hAnsi="Book Antiqua"/>
        </w:rPr>
        <w:t xml:space="preserve">stijd of vredestijd) moet bepaald worden of aanvullende beheersmaatregelen nodig zijn: </w:t>
      </w:r>
    </w:p>
    <w:p w:rsidR="00BD0B4B" w:rsidRPr="00BD0B4B" w:rsidRDefault="00984E6B" w:rsidP="00746634">
      <w:pPr>
        <w:pStyle w:val="Lijstalinea"/>
        <w:numPr>
          <w:ilvl w:val="1"/>
          <w:numId w:val="10"/>
        </w:numPr>
        <w:spacing w:line="288" w:lineRule="auto"/>
        <w:ind w:left="680" w:hanging="340"/>
        <w:contextualSpacing/>
        <w:rPr>
          <w:rFonts w:ascii="Book Antiqua" w:hAnsi="Book Antiqua"/>
        </w:rPr>
      </w:pPr>
      <w:r w:rsidRPr="00BD0B4B">
        <w:rPr>
          <w:rFonts w:ascii="Book Antiqua" w:hAnsi="Book Antiqua"/>
        </w:rPr>
        <w:t>aanvullende informatie komt beschikbaar (linkerkant van de beslisbo</w:t>
      </w:r>
      <w:r w:rsidR="00117C12">
        <w:rPr>
          <w:rFonts w:ascii="Book Antiqua" w:hAnsi="Book Antiqua"/>
        </w:rPr>
        <w:t>om, correspondeert met een crisi</w:t>
      </w:r>
      <w:r w:rsidRPr="00BD0B4B">
        <w:rPr>
          <w:rFonts w:ascii="Book Antiqua" w:hAnsi="Book Antiqua"/>
        </w:rPr>
        <w:t>s/incident) of</w:t>
      </w:r>
      <w:r w:rsidR="00D74A40">
        <w:rPr>
          <w:rFonts w:ascii="Book Antiqua" w:hAnsi="Book Antiqua"/>
        </w:rPr>
        <w:t>,</w:t>
      </w:r>
    </w:p>
    <w:p w:rsidR="00984E6B" w:rsidRPr="00BD0B4B" w:rsidRDefault="00984E6B" w:rsidP="00746634">
      <w:pPr>
        <w:pStyle w:val="Lijstalinea"/>
        <w:numPr>
          <w:ilvl w:val="1"/>
          <w:numId w:val="10"/>
        </w:numPr>
        <w:spacing w:line="288" w:lineRule="auto"/>
        <w:ind w:left="680" w:hanging="340"/>
        <w:contextualSpacing/>
        <w:rPr>
          <w:rFonts w:ascii="Book Antiqua" w:hAnsi="Book Antiqua"/>
        </w:rPr>
      </w:pPr>
      <w:r w:rsidRPr="00BD0B4B">
        <w:rPr>
          <w:rFonts w:ascii="Book Antiqua" w:hAnsi="Book Antiqua"/>
        </w:rPr>
        <w:t>niet vóórkomen of uitgesloten kan worden (zoals versleping</w:t>
      </w:r>
      <w:r w:rsidR="00646D6B">
        <w:rPr>
          <w:rFonts w:ascii="Book Antiqua" w:hAnsi="Book Antiqua"/>
        </w:rPr>
        <w:t xml:space="preserve"> </w:t>
      </w:r>
      <w:r w:rsidRPr="00BD0B4B">
        <w:rPr>
          <w:rFonts w:ascii="Book Antiqua" w:hAnsi="Book Antiqua"/>
        </w:rPr>
        <w:t xml:space="preserve">tijdens productie), zie rechterkant van de beslisboom, vredestijd, waarbij de risico- beoordeling en management stappen nogmaals worden doorgenomen om te bepalen of (bestaande) maatregelen correct zijn. </w:t>
      </w:r>
    </w:p>
    <w:p w:rsidR="00984E6B" w:rsidRPr="00BD0B4B" w:rsidRDefault="00984E6B" w:rsidP="00E05F8D">
      <w:pPr>
        <w:pStyle w:val="Lijstalinea"/>
        <w:spacing w:line="288" w:lineRule="auto"/>
        <w:rPr>
          <w:rFonts w:ascii="Book Antiqua" w:hAnsi="Book Antiqua"/>
        </w:rPr>
      </w:pPr>
    </w:p>
    <w:p w:rsidR="00BD0B4B" w:rsidRPr="00BD0B4B" w:rsidRDefault="00984E6B" w:rsidP="00746634">
      <w:pPr>
        <w:pStyle w:val="Lijstalinea"/>
        <w:numPr>
          <w:ilvl w:val="0"/>
          <w:numId w:val="10"/>
        </w:numPr>
        <w:spacing w:line="288" w:lineRule="auto"/>
        <w:ind w:left="340" w:hanging="340"/>
        <w:contextualSpacing/>
        <w:rPr>
          <w:rFonts w:ascii="Book Antiqua" w:hAnsi="Book Antiqua"/>
        </w:rPr>
      </w:pPr>
      <w:r w:rsidRPr="00BD0B4B">
        <w:rPr>
          <w:rFonts w:ascii="Book Antiqua" w:hAnsi="Book Antiqua"/>
        </w:rPr>
        <w:t>Informatie over gehaltes versleping</w:t>
      </w:r>
    </w:p>
    <w:p w:rsidR="00BD0B4B" w:rsidRPr="00BD0B4B" w:rsidRDefault="00984E6B" w:rsidP="00746634">
      <w:pPr>
        <w:pStyle w:val="Lijstalinea"/>
        <w:numPr>
          <w:ilvl w:val="1"/>
          <w:numId w:val="10"/>
        </w:numPr>
        <w:spacing w:line="288" w:lineRule="auto"/>
        <w:ind w:left="680" w:hanging="340"/>
        <w:contextualSpacing/>
        <w:rPr>
          <w:rFonts w:ascii="Book Antiqua" w:hAnsi="Book Antiqua"/>
        </w:rPr>
      </w:pPr>
      <w:r w:rsidRPr="00BD0B4B">
        <w:rPr>
          <w:rFonts w:ascii="Book Antiqua" w:hAnsi="Book Antiqua"/>
        </w:rPr>
        <w:t>Extra informatie afkomstig van de NVWA (en/of RASFF melding) of van de leverancier dat grondstof y bevat x mg allergeen/kg grondstof y of</w:t>
      </w:r>
      <w:r w:rsidR="00D74A40">
        <w:rPr>
          <w:rFonts w:ascii="Book Antiqua" w:hAnsi="Book Antiqua"/>
        </w:rPr>
        <w:t xml:space="preserve">, </w:t>
      </w:r>
    </w:p>
    <w:p w:rsidR="00984E6B" w:rsidRPr="00BD0B4B" w:rsidRDefault="00984E6B" w:rsidP="00746634">
      <w:pPr>
        <w:pStyle w:val="Lijstalinea"/>
        <w:numPr>
          <w:ilvl w:val="1"/>
          <w:numId w:val="10"/>
        </w:numPr>
        <w:spacing w:line="288" w:lineRule="auto"/>
        <w:ind w:left="680" w:hanging="340"/>
        <w:contextualSpacing/>
        <w:rPr>
          <w:rFonts w:ascii="Book Antiqua" w:hAnsi="Book Antiqua"/>
        </w:rPr>
      </w:pPr>
      <w:r w:rsidRPr="00BD0B4B">
        <w:rPr>
          <w:rFonts w:ascii="Book Antiqua" w:hAnsi="Book Antiqua"/>
        </w:rPr>
        <w:t>Er is geen aanvullende informatie beschikbaar</w:t>
      </w:r>
      <w:r w:rsidR="00D74A40">
        <w:rPr>
          <w:rFonts w:ascii="Book Antiqua" w:hAnsi="Book Antiqua"/>
        </w:rPr>
        <w:t xml:space="preserve">, </w:t>
      </w:r>
      <w:r w:rsidRPr="00BD0B4B">
        <w:rPr>
          <w:rFonts w:ascii="Book Antiqua" w:hAnsi="Book Antiqua"/>
        </w:rPr>
        <w:t xml:space="preserve">echter </w:t>
      </w:r>
      <w:r w:rsidR="00D74A40">
        <w:rPr>
          <w:rFonts w:ascii="Book Antiqua" w:hAnsi="Book Antiqua"/>
        </w:rPr>
        <w:t xml:space="preserve">kan </w:t>
      </w:r>
      <w:r w:rsidRPr="00BD0B4B">
        <w:rPr>
          <w:rFonts w:ascii="Book Antiqua" w:hAnsi="Book Antiqua"/>
        </w:rPr>
        <w:t>versleping niet worden uitgesloten</w:t>
      </w:r>
      <w:r w:rsidR="00D74A40">
        <w:rPr>
          <w:rFonts w:ascii="Book Antiqua" w:hAnsi="Book Antiqua"/>
        </w:rPr>
        <w:t xml:space="preserve"> (</w:t>
      </w:r>
      <w:r w:rsidRPr="00BD0B4B">
        <w:rPr>
          <w:rFonts w:ascii="Book Antiqua" w:hAnsi="Book Antiqua"/>
        </w:rPr>
        <w:t>zie ook voetnoot 5</w:t>
      </w:r>
      <w:r w:rsidR="00D74A40">
        <w:rPr>
          <w:rFonts w:ascii="Book Antiqua" w:hAnsi="Book Antiqua"/>
        </w:rPr>
        <w:t>)</w:t>
      </w:r>
      <w:r w:rsidRPr="00BD0B4B">
        <w:rPr>
          <w:rFonts w:ascii="Book Antiqua" w:hAnsi="Book Antiqua"/>
        </w:rPr>
        <w:t xml:space="preserve">. </w:t>
      </w:r>
    </w:p>
    <w:p w:rsidR="00984E6B" w:rsidRPr="00BD0B4B" w:rsidRDefault="00984E6B" w:rsidP="00E05F8D">
      <w:pPr>
        <w:pStyle w:val="Lijstalinea"/>
        <w:spacing w:line="288" w:lineRule="auto"/>
        <w:rPr>
          <w:rFonts w:ascii="Book Antiqua" w:hAnsi="Book Antiqua"/>
        </w:rPr>
      </w:pPr>
    </w:p>
    <w:p w:rsidR="00984E6B" w:rsidRPr="00BD0B4B" w:rsidRDefault="00984E6B" w:rsidP="00E05F8D">
      <w:pPr>
        <w:ind w:left="284"/>
        <w:rPr>
          <w:szCs w:val="20"/>
        </w:rPr>
      </w:pPr>
      <w:r w:rsidRPr="00BD0B4B">
        <w:rPr>
          <w:szCs w:val="20"/>
        </w:rPr>
        <w:t xml:space="preserve">De FNLI adviseert haar leden de </w:t>
      </w:r>
      <w:r w:rsidRPr="000D29FB">
        <w:rPr>
          <w:i/>
          <w:szCs w:val="20"/>
        </w:rPr>
        <w:t>Vital</w:t>
      </w:r>
      <w:r w:rsidRPr="00BD0B4B">
        <w:rPr>
          <w:szCs w:val="20"/>
        </w:rPr>
        <w:t xml:space="preserve"> referentiedoses te hanteren in de bepaling of vervolgacties ondernomen moet</w:t>
      </w:r>
      <w:r w:rsidR="00D74A40">
        <w:rPr>
          <w:szCs w:val="20"/>
        </w:rPr>
        <w:t>en</w:t>
      </w:r>
      <w:r w:rsidRPr="00BD0B4B">
        <w:rPr>
          <w:szCs w:val="20"/>
        </w:rPr>
        <w:t xml:space="preserve"> worden. Dat heeft de volgende redenen:</w:t>
      </w:r>
    </w:p>
    <w:p w:rsidR="00984E6B" w:rsidRPr="00BD0B4B" w:rsidRDefault="00984E6B" w:rsidP="00746634">
      <w:pPr>
        <w:pStyle w:val="Lijstalinea"/>
        <w:numPr>
          <w:ilvl w:val="0"/>
          <w:numId w:val="11"/>
        </w:numPr>
        <w:spacing w:line="288" w:lineRule="auto"/>
        <w:ind w:left="680" w:hanging="340"/>
        <w:rPr>
          <w:rFonts w:ascii="Book Antiqua" w:hAnsi="Book Antiqua"/>
        </w:rPr>
      </w:pPr>
      <w:r w:rsidRPr="00BD0B4B">
        <w:rPr>
          <w:rFonts w:ascii="Book Antiqua" w:hAnsi="Book Antiqua"/>
        </w:rPr>
        <w:t>Risicobeoordeling kan enkel worden uitgevoerd met bekende normen.</w:t>
      </w:r>
    </w:p>
    <w:p w:rsidR="00984E6B" w:rsidRPr="00BD0B4B" w:rsidRDefault="00984E6B" w:rsidP="00746634">
      <w:pPr>
        <w:pStyle w:val="Lijstalinea"/>
        <w:numPr>
          <w:ilvl w:val="0"/>
          <w:numId w:val="11"/>
        </w:numPr>
        <w:spacing w:line="288" w:lineRule="auto"/>
        <w:ind w:left="680" w:hanging="340"/>
        <w:rPr>
          <w:rFonts w:ascii="Book Antiqua" w:hAnsi="Book Antiqua"/>
        </w:rPr>
      </w:pPr>
      <w:r w:rsidRPr="00BD0B4B">
        <w:rPr>
          <w:rFonts w:ascii="Book Antiqua" w:hAnsi="Book Antiqua"/>
        </w:rPr>
        <w:t>Deze normen worden ook in landen om ons he</w:t>
      </w:r>
      <w:r w:rsidR="00117C12">
        <w:rPr>
          <w:rFonts w:ascii="Book Antiqua" w:hAnsi="Book Antiqua"/>
        </w:rPr>
        <w:t>en gebruikt en geadviseerd zodat</w:t>
      </w:r>
      <w:r w:rsidRPr="00BD0B4B">
        <w:rPr>
          <w:rFonts w:ascii="Book Antiqua" w:hAnsi="Book Antiqua"/>
        </w:rPr>
        <w:t xml:space="preserve"> Europese consumenten overal dezelfde mate van veiligheid genieten.</w:t>
      </w:r>
    </w:p>
    <w:p w:rsidR="00984E6B" w:rsidRPr="00BD0B4B" w:rsidRDefault="00984E6B" w:rsidP="00E05F8D">
      <w:pPr>
        <w:ind w:left="1080"/>
        <w:rPr>
          <w:szCs w:val="20"/>
        </w:rPr>
      </w:pPr>
    </w:p>
    <w:p w:rsidR="00984E6B" w:rsidRPr="007A4A5F" w:rsidRDefault="00117C12" w:rsidP="00746634">
      <w:pPr>
        <w:pStyle w:val="Lijstalinea"/>
        <w:numPr>
          <w:ilvl w:val="0"/>
          <w:numId w:val="10"/>
        </w:numPr>
        <w:spacing w:line="288" w:lineRule="auto"/>
        <w:ind w:left="340" w:hanging="340"/>
        <w:rPr>
          <w:rFonts w:ascii="Book Antiqua" w:hAnsi="Book Antiqua"/>
        </w:rPr>
      </w:pPr>
      <w:r>
        <w:rPr>
          <w:rFonts w:ascii="Book Antiqua" w:hAnsi="Book Antiqua"/>
        </w:rPr>
        <w:t>Alleen indien een (eind)</w:t>
      </w:r>
      <w:r w:rsidR="00984E6B" w:rsidRPr="007A4A5F">
        <w:rPr>
          <w:rFonts w:ascii="Book Antiqua" w:hAnsi="Book Antiqua"/>
        </w:rPr>
        <w:t xml:space="preserve">product een gehalte van een allergeen bevat boven de </w:t>
      </w:r>
      <w:r w:rsidR="00984E6B" w:rsidRPr="00BF0195">
        <w:rPr>
          <w:rFonts w:ascii="Book Antiqua" w:hAnsi="Book Antiqua"/>
          <w:i/>
        </w:rPr>
        <w:t xml:space="preserve">Vital </w:t>
      </w:r>
      <w:r w:rsidR="00984E6B" w:rsidRPr="007A4A5F">
        <w:rPr>
          <w:rFonts w:ascii="Book Antiqua" w:hAnsi="Book Antiqua"/>
        </w:rPr>
        <w:t>referentiedoses dient de consument hierover geïnformeerd te worden. Dit betreft echter vrijwillige informat</w:t>
      </w:r>
      <w:r w:rsidR="007A4A5F" w:rsidRPr="007A4A5F">
        <w:rPr>
          <w:rFonts w:ascii="Book Antiqua" w:hAnsi="Book Antiqua"/>
        </w:rPr>
        <w:t xml:space="preserve">ie (zie artikel 36 van het FIC Verordening (EG) </w:t>
      </w:r>
      <w:r w:rsidR="00D74A40" w:rsidRPr="007A4A5F">
        <w:rPr>
          <w:rFonts w:ascii="Book Antiqua" w:hAnsi="Book Antiqua"/>
        </w:rPr>
        <w:t>1169/2011</w:t>
      </w:r>
      <w:r w:rsidR="00984E6B" w:rsidRPr="007A4A5F">
        <w:rPr>
          <w:rFonts w:ascii="Book Antiqua" w:hAnsi="Book Antiqua"/>
        </w:rPr>
        <w:t xml:space="preserve">). Dat houdt in dat de consument geïnformeerd wordt over de (mogelijke) aanwezigheid van het bewuste allergeen. </w:t>
      </w:r>
    </w:p>
    <w:p w:rsidR="00984E6B" w:rsidRPr="00BD0B4B" w:rsidRDefault="00984E6B" w:rsidP="00746634">
      <w:pPr>
        <w:pStyle w:val="Lijstalinea"/>
        <w:numPr>
          <w:ilvl w:val="1"/>
          <w:numId w:val="9"/>
        </w:numPr>
        <w:spacing w:line="288" w:lineRule="auto"/>
        <w:ind w:left="680" w:hanging="340"/>
        <w:rPr>
          <w:rFonts w:ascii="Book Antiqua" w:hAnsi="Book Antiqua"/>
        </w:rPr>
      </w:pPr>
      <w:r w:rsidRPr="007A4A5F">
        <w:rPr>
          <w:rFonts w:ascii="Book Antiqua" w:hAnsi="Book Antiqua"/>
        </w:rPr>
        <w:t xml:space="preserve">Is het gehalte onder de </w:t>
      </w:r>
      <w:r w:rsidRPr="000D29FB">
        <w:rPr>
          <w:rFonts w:ascii="Book Antiqua" w:hAnsi="Book Antiqua"/>
          <w:i/>
        </w:rPr>
        <w:t>Vital</w:t>
      </w:r>
      <w:r w:rsidR="0093347B">
        <w:rPr>
          <w:rFonts w:ascii="Book Antiqua" w:hAnsi="Book Antiqua"/>
        </w:rPr>
        <w:t xml:space="preserve"> r</w:t>
      </w:r>
      <w:r w:rsidR="007676EA">
        <w:rPr>
          <w:rFonts w:ascii="Book Antiqua" w:hAnsi="Book Antiqua"/>
        </w:rPr>
        <w:t>eferentiedosi</w:t>
      </w:r>
      <w:r w:rsidRPr="007A4A5F">
        <w:rPr>
          <w:rFonts w:ascii="Book Antiqua" w:hAnsi="Book Antiqua"/>
        </w:rPr>
        <w:t xml:space="preserve">s in het eindproduct </w:t>
      </w:r>
      <w:r w:rsidR="00D74A40" w:rsidRPr="007A4A5F">
        <w:rPr>
          <w:rFonts w:ascii="Book Antiqua" w:hAnsi="Book Antiqua"/>
        </w:rPr>
        <w:t xml:space="preserve">dan </w:t>
      </w:r>
      <w:r w:rsidRPr="007A4A5F">
        <w:rPr>
          <w:rFonts w:ascii="Book Antiqua" w:hAnsi="Book Antiqua"/>
        </w:rPr>
        <w:t>is er geen verder</w:t>
      </w:r>
      <w:r w:rsidR="00D74A40" w:rsidRPr="007A4A5F">
        <w:rPr>
          <w:rFonts w:ascii="Book Antiqua" w:hAnsi="Book Antiqua"/>
        </w:rPr>
        <w:t>e</w:t>
      </w:r>
      <w:r w:rsidRPr="007A4A5F">
        <w:rPr>
          <w:rFonts w:ascii="Book Antiqua" w:hAnsi="Book Antiqua"/>
        </w:rPr>
        <w:t xml:space="preserve"> actie meer nodig. </w:t>
      </w:r>
      <w:r w:rsidR="00D74A40" w:rsidRPr="007A4A5F">
        <w:rPr>
          <w:rFonts w:ascii="Book Antiqua" w:hAnsi="Book Antiqua"/>
        </w:rPr>
        <w:t>De producent heeft volgens de ALV (V</w:t>
      </w:r>
      <w:r w:rsidR="007A4A5F" w:rsidRPr="007A4A5F">
        <w:rPr>
          <w:rFonts w:ascii="Book Antiqua" w:hAnsi="Book Antiqua"/>
        </w:rPr>
        <w:t>erordening (EG) 178/2002)</w:t>
      </w:r>
      <w:r w:rsidR="00D74A40" w:rsidRPr="007A4A5F">
        <w:rPr>
          <w:rFonts w:ascii="Book Antiqua" w:hAnsi="Book Antiqua"/>
        </w:rPr>
        <w:t xml:space="preserve"> </w:t>
      </w:r>
      <w:r w:rsidRPr="007A4A5F">
        <w:rPr>
          <w:rFonts w:ascii="Book Antiqua" w:hAnsi="Book Antiqua"/>
        </w:rPr>
        <w:t>bepaald dat er geen risico is voor de volksgezondheid</w:t>
      </w:r>
      <w:r w:rsidR="007A4A5F">
        <w:rPr>
          <w:rFonts w:ascii="Book Antiqua" w:hAnsi="Book Antiqua"/>
        </w:rPr>
        <w:t>,</w:t>
      </w:r>
      <w:r w:rsidRPr="007A4A5F">
        <w:rPr>
          <w:rFonts w:ascii="Book Antiqua" w:hAnsi="Book Antiqua"/>
        </w:rPr>
        <w:t xml:space="preserve"> waarbij in de risicobeoordeling</w:t>
      </w:r>
      <w:r w:rsidRPr="00BD0B4B">
        <w:rPr>
          <w:rFonts w:ascii="Book Antiqua" w:hAnsi="Book Antiqua"/>
        </w:rPr>
        <w:t xml:space="preserve"> gebruik is gemaakt van het beschikbare normkader. </w:t>
      </w:r>
    </w:p>
    <w:p w:rsidR="00984E6B" w:rsidRPr="00BD0B4B" w:rsidRDefault="00984E6B" w:rsidP="00746634">
      <w:pPr>
        <w:pStyle w:val="Lijstalinea"/>
        <w:numPr>
          <w:ilvl w:val="1"/>
          <w:numId w:val="9"/>
        </w:numPr>
        <w:spacing w:line="288" w:lineRule="auto"/>
        <w:ind w:left="680" w:hanging="340"/>
        <w:rPr>
          <w:rFonts w:ascii="Book Antiqua" w:hAnsi="Book Antiqua"/>
        </w:rPr>
      </w:pPr>
      <w:r w:rsidRPr="00BD0B4B">
        <w:rPr>
          <w:rFonts w:ascii="Book Antiqua" w:hAnsi="Book Antiqua"/>
        </w:rPr>
        <w:t xml:space="preserve">Is het gehalte echter boven de </w:t>
      </w:r>
      <w:r w:rsidRPr="000D29FB">
        <w:rPr>
          <w:rFonts w:ascii="Book Antiqua" w:hAnsi="Book Antiqua"/>
          <w:i/>
        </w:rPr>
        <w:t>Vital</w:t>
      </w:r>
      <w:r w:rsidRPr="00BD0B4B">
        <w:rPr>
          <w:rFonts w:ascii="Book Antiqua" w:hAnsi="Book Antiqua"/>
        </w:rPr>
        <w:t xml:space="preserve"> r</w:t>
      </w:r>
      <w:r w:rsidR="007676EA">
        <w:rPr>
          <w:rFonts w:ascii="Book Antiqua" w:hAnsi="Book Antiqua"/>
        </w:rPr>
        <w:t>eferentiedosi</w:t>
      </w:r>
      <w:r w:rsidRPr="00BD0B4B">
        <w:rPr>
          <w:rFonts w:ascii="Book Antiqua" w:hAnsi="Book Antiqua"/>
        </w:rPr>
        <w:t>s in het eindproduct, maar kent de verpakking reeds een waarschuwing over mogelijke aanwezigheid is geen aanvullende actie nodig.</w:t>
      </w:r>
    </w:p>
    <w:p w:rsidR="007A4A5F" w:rsidRDefault="00984E6B" w:rsidP="00746634">
      <w:pPr>
        <w:pStyle w:val="Lijstalinea"/>
        <w:numPr>
          <w:ilvl w:val="1"/>
          <w:numId w:val="9"/>
        </w:numPr>
        <w:spacing w:line="288" w:lineRule="auto"/>
        <w:ind w:left="680" w:hanging="340"/>
        <w:rPr>
          <w:rFonts w:ascii="Book Antiqua" w:hAnsi="Book Antiqua"/>
        </w:rPr>
      </w:pPr>
      <w:r w:rsidRPr="00BD0B4B">
        <w:rPr>
          <w:rFonts w:ascii="Book Antiqua" w:hAnsi="Book Antiqua"/>
        </w:rPr>
        <w:t xml:space="preserve">Is de aanwezigheid een gevolg van een batchgewijze versleping en boven de </w:t>
      </w:r>
      <w:r w:rsidRPr="00BF0195">
        <w:rPr>
          <w:rFonts w:ascii="Book Antiqua" w:hAnsi="Book Antiqua"/>
          <w:i/>
        </w:rPr>
        <w:t xml:space="preserve">Vital </w:t>
      </w:r>
      <w:r w:rsidRPr="00BD0B4B">
        <w:rPr>
          <w:rFonts w:ascii="Book Antiqua" w:hAnsi="Book Antiqua"/>
        </w:rPr>
        <w:t>r</w:t>
      </w:r>
      <w:r w:rsidR="007676EA">
        <w:rPr>
          <w:rFonts w:ascii="Book Antiqua" w:hAnsi="Book Antiqua"/>
        </w:rPr>
        <w:t>eferentiedosi</w:t>
      </w:r>
      <w:r w:rsidRPr="00BD0B4B">
        <w:rPr>
          <w:rFonts w:ascii="Book Antiqua" w:hAnsi="Book Antiqua"/>
        </w:rPr>
        <w:t xml:space="preserve">s, en kent de verpakking nog geen waarschuwing over mogelijke aanwezigheid, </w:t>
      </w:r>
      <w:r w:rsidR="007A4A5F">
        <w:rPr>
          <w:rFonts w:ascii="Book Antiqua" w:hAnsi="Book Antiqua"/>
        </w:rPr>
        <w:t xml:space="preserve">dan </w:t>
      </w:r>
      <w:r w:rsidRPr="00BD0B4B">
        <w:rPr>
          <w:rFonts w:ascii="Book Antiqua" w:hAnsi="Book Antiqua"/>
        </w:rPr>
        <w:t xml:space="preserve">dient het product teruggehaald te worden. </w:t>
      </w:r>
      <w:r w:rsidR="007A4A5F">
        <w:rPr>
          <w:rFonts w:ascii="Book Antiqua" w:hAnsi="Book Antiqua"/>
        </w:rPr>
        <w:t>Het p</w:t>
      </w:r>
      <w:r w:rsidRPr="00BD0B4B">
        <w:rPr>
          <w:rFonts w:ascii="Book Antiqua" w:hAnsi="Book Antiqua"/>
        </w:rPr>
        <w:t>roduct kan alleen opnieuw op de markt</w:t>
      </w:r>
      <w:r w:rsidR="007A4A5F">
        <w:rPr>
          <w:rFonts w:ascii="Book Antiqua" w:hAnsi="Book Antiqua"/>
        </w:rPr>
        <w:t xml:space="preserve"> gebracht worden </w:t>
      </w:r>
      <w:r w:rsidRPr="00BD0B4B">
        <w:rPr>
          <w:rFonts w:ascii="Book Antiqua" w:hAnsi="Book Antiqua"/>
        </w:rPr>
        <w:t>indien h</w:t>
      </w:r>
      <w:r w:rsidR="00BD0B4B" w:rsidRPr="00BD0B4B">
        <w:rPr>
          <w:rFonts w:ascii="Book Antiqua" w:hAnsi="Book Antiqua"/>
        </w:rPr>
        <w:t xml:space="preserve">et </w:t>
      </w:r>
      <w:r w:rsidR="007A4A5F">
        <w:rPr>
          <w:rFonts w:ascii="Book Antiqua" w:hAnsi="Book Antiqua"/>
        </w:rPr>
        <w:t xml:space="preserve">wordt </w:t>
      </w:r>
      <w:r w:rsidR="00BD0B4B" w:rsidRPr="00BD0B4B">
        <w:rPr>
          <w:rFonts w:ascii="Book Antiqua" w:hAnsi="Book Antiqua"/>
        </w:rPr>
        <w:t>geher</w:t>
      </w:r>
      <w:r w:rsidR="007A4A5F" w:rsidRPr="00BD0B4B">
        <w:rPr>
          <w:rFonts w:ascii="Book Antiqua" w:hAnsi="Book Antiqua"/>
        </w:rPr>
        <w:t>etiketteer</w:t>
      </w:r>
      <w:r w:rsidR="007A4A5F">
        <w:rPr>
          <w:rFonts w:ascii="Book Antiqua" w:hAnsi="Book Antiqua"/>
        </w:rPr>
        <w:t>d</w:t>
      </w:r>
      <w:r w:rsidR="00BD0B4B" w:rsidRPr="00BD0B4B">
        <w:rPr>
          <w:rFonts w:ascii="Book Antiqua" w:hAnsi="Book Antiqua"/>
        </w:rPr>
        <w:t>.</w:t>
      </w:r>
    </w:p>
    <w:p w:rsidR="00984E6B" w:rsidRPr="007A4A5F" w:rsidRDefault="00984E6B" w:rsidP="007A4A5F">
      <w:pPr>
        <w:ind w:left="340"/>
      </w:pPr>
      <w:r w:rsidRPr="007A4A5F">
        <w:lastRenderedPageBreak/>
        <w:t>Er is geen sprake van actief gebruik van het bewuste bestanddeel en het bestanddeel is dan ook geen ingrediënt volgens de definitie van artikel 2 van diezelfde EU verordening</w:t>
      </w:r>
      <w:r w:rsidRPr="00BD0B4B">
        <w:rPr>
          <w:rStyle w:val="Voetnootmarkering"/>
          <w:szCs w:val="20"/>
        </w:rPr>
        <w:footnoteReference w:id="10"/>
      </w:r>
      <w:r w:rsidRPr="007A4A5F">
        <w:t xml:space="preserve">. </w:t>
      </w:r>
    </w:p>
    <w:p w:rsidR="00984E6B" w:rsidRPr="00BD0B4B" w:rsidRDefault="00984E6B" w:rsidP="00E05F8D">
      <w:pPr>
        <w:pStyle w:val="Lijstalinea"/>
        <w:spacing w:line="288" w:lineRule="auto"/>
        <w:rPr>
          <w:rFonts w:ascii="Book Antiqua" w:hAnsi="Book Antiqua"/>
        </w:rPr>
      </w:pPr>
    </w:p>
    <w:p w:rsidR="007A4A5F" w:rsidRDefault="00984E6B" w:rsidP="00746634">
      <w:pPr>
        <w:pStyle w:val="Lijstalinea"/>
        <w:numPr>
          <w:ilvl w:val="0"/>
          <w:numId w:val="10"/>
        </w:numPr>
        <w:spacing w:line="288" w:lineRule="auto"/>
        <w:ind w:left="340" w:hanging="340"/>
        <w:contextualSpacing/>
        <w:rPr>
          <w:rFonts w:ascii="Book Antiqua" w:hAnsi="Book Antiqua"/>
        </w:rPr>
      </w:pPr>
      <w:r w:rsidRPr="00BD0B4B">
        <w:rPr>
          <w:rFonts w:ascii="Book Antiqua" w:hAnsi="Book Antiqua"/>
        </w:rPr>
        <w:t>Een kwalitatieve beoordeling heeft uitsluitsel gegeven dat er kans is op versleping. Of er sprake is van wel of niet een gerede kans op aanwezigheid van het allergeen is vervolgens voor elk bedrijf verschillend en is bijvoorbeeld afhankelijk van het soort allergeen (mate van allergeniciteit), soort eindproduct, beoogde doelgroep</w:t>
      </w:r>
      <w:r w:rsidR="00746634">
        <w:rPr>
          <w:rFonts w:ascii="Book Antiqua" w:hAnsi="Book Antiqua"/>
        </w:rPr>
        <w:t xml:space="preserve"> etc</w:t>
      </w:r>
      <w:r w:rsidRPr="00BD0B4B">
        <w:rPr>
          <w:rFonts w:ascii="Book Antiqua" w:hAnsi="Book Antiqua"/>
        </w:rPr>
        <w:t>. Bedrijven moeten hier hun eigen overwegingen gebruiken.</w:t>
      </w:r>
    </w:p>
    <w:p w:rsidR="007A4A5F" w:rsidRDefault="007A4A5F" w:rsidP="007A4A5F">
      <w:pPr>
        <w:pStyle w:val="Lijstalinea"/>
        <w:spacing w:line="288" w:lineRule="auto"/>
        <w:ind w:left="340"/>
        <w:contextualSpacing/>
        <w:rPr>
          <w:rFonts w:ascii="Book Antiqua" w:hAnsi="Book Antiqua"/>
        </w:rPr>
      </w:pPr>
    </w:p>
    <w:p w:rsidR="00984E6B" w:rsidRPr="007A4A5F" w:rsidRDefault="00984E6B" w:rsidP="007A4A5F">
      <w:pPr>
        <w:pStyle w:val="Lijstalinea"/>
        <w:spacing w:line="288" w:lineRule="auto"/>
        <w:ind w:left="340"/>
        <w:contextualSpacing/>
        <w:rPr>
          <w:rFonts w:ascii="Book Antiqua" w:hAnsi="Book Antiqua"/>
        </w:rPr>
      </w:pPr>
      <w:r w:rsidRPr="007A4A5F">
        <w:rPr>
          <w:rFonts w:ascii="Book Antiqua" w:hAnsi="Book Antiqua"/>
        </w:rPr>
        <w:t>Een bedrijf zal geen verdere acties ondernemen indien de mate van versleping te verwaarlozen is, of indien</w:t>
      </w:r>
      <w:r w:rsidR="00746634">
        <w:rPr>
          <w:rFonts w:ascii="Book Antiqua" w:hAnsi="Book Antiqua"/>
        </w:rPr>
        <w:t xml:space="preserve"> het </w:t>
      </w:r>
      <w:r w:rsidRPr="007A4A5F">
        <w:rPr>
          <w:rFonts w:ascii="Book Antiqua" w:hAnsi="Book Antiqua"/>
        </w:rPr>
        <w:t>gehalte in</w:t>
      </w:r>
      <w:r w:rsidR="00746634">
        <w:rPr>
          <w:rFonts w:ascii="Book Antiqua" w:hAnsi="Book Antiqua"/>
        </w:rPr>
        <w:t xml:space="preserve"> het</w:t>
      </w:r>
      <w:r w:rsidRPr="007A4A5F">
        <w:rPr>
          <w:rFonts w:ascii="Book Antiqua" w:hAnsi="Book Antiqua"/>
        </w:rPr>
        <w:t xml:space="preserve"> eindproduct bij voorbaat al is te verwaarlozen.</w:t>
      </w:r>
    </w:p>
    <w:p w:rsidR="00984E6B" w:rsidRPr="00BD0B4B" w:rsidRDefault="00984E6B" w:rsidP="00E05F8D">
      <w:pPr>
        <w:pStyle w:val="Lijstalinea"/>
        <w:spacing w:line="288" w:lineRule="auto"/>
        <w:rPr>
          <w:rFonts w:ascii="Book Antiqua" w:hAnsi="Book Antiqua"/>
        </w:rPr>
      </w:pPr>
    </w:p>
    <w:p w:rsidR="00984E6B" w:rsidRPr="00BD0B4B" w:rsidRDefault="00984E6B" w:rsidP="00746634">
      <w:pPr>
        <w:pStyle w:val="Lijstalinea"/>
        <w:numPr>
          <w:ilvl w:val="0"/>
          <w:numId w:val="10"/>
        </w:numPr>
        <w:spacing w:line="288" w:lineRule="auto"/>
        <w:ind w:left="340" w:hanging="340"/>
        <w:contextualSpacing/>
        <w:rPr>
          <w:rFonts w:ascii="Book Antiqua" w:hAnsi="Book Antiqua"/>
        </w:rPr>
      </w:pPr>
      <w:r w:rsidRPr="00BD0B4B">
        <w:rPr>
          <w:rFonts w:ascii="Book Antiqua" w:hAnsi="Book Antiqua"/>
        </w:rPr>
        <w:t xml:space="preserve">Op basis van artikel 36 van </w:t>
      </w:r>
      <w:r w:rsidR="00646D6B">
        <w:rPr>
          <w:rFonts w:ascii="Book Antiqua" w:hAnsi="Book Antiqua"/>
        </w:rPr>
        <w:t>het FIC</w:t>
      </w:r>
      <w:r w:rsidRPr="00BD0B4B">
        <w:rPr>
          <w:rFonts w:ascii="Book Antiqua" w:hAnsi="Book Antiqua"/>
        </w:rPr>
        <w:t xml:space="preserve"> kan een </w:t>
      </w:r>
      <w:r w:rsidR="00746634">
        <w:rPr>
          <w:rFonts w:ascii="Book Antiqua" w:hAnsi="Book Antiqua"/>
        </w:rPr>
        <w:t xml:space="preserve">producent </w:t>
      </w:r>
      <w:r w:rsidRPr="00BD0B4B">
        <w:rPr>
          <w:rFonts w:ascii="Book Antiqua" w:hAnsi="Book Antiqua"/>
        </w:rPr>
        <w:t>stellen dat zij</w:t>
      </w:r>
      <w:r w:rsidR="00746634">
        <w:rPr>
          <w:rFonts w:ascii="Book Antiqua" w:hAnsi="Book Antiqua"/>
        </w:rPr>
        <w:t>, ook al is er een gerede kans</w:t>
      </w:r>
      <w:r w:rsidRPr="00BD0B4B">
        <w:rPr>
          <w:rFonts w:ascii="Book Antiqua" w:hAnsi="Book Antiqua"/>
        </w:rPr>
        <w:t xml:space="preserve"> op aanwezigheid</w:t>
      </w:r>
      <w:r w:rsidR="00746634">
        <w:rPr>
          <w:rFonts w:ascii="Book Antiqua" w:hAnsi="Book Antiqua"/>
        </w:rPr>
        <w:t>,</w:t>
      </w:r>
      <w:r w:rsidRPr="00BD0B4B">
        <w:rPr>
          <w:rFonts w:ascii="Book Antiqua" w:hAnsi="Book Antiqua"/>
        </w:rPr>
        <w:t xml:space="preserve"> geen verplichting heeft tot aanvullende beheersmaatregelen. Let wel</w:t>
      </w:r>
      <w:r w:rsidR="00746634">
        <w:rPr>
          <w:rFonts w:ascii="Book Antiqua" w:hAnsi="Book Antiqua"/>
        </w:rPr>
        <w:t>,</w:t>
      </w:r>
      <w:r w:rsidRPr="00BD0B4B">
        <w:rPr>
          <w:rFonts w:ascii="Book Antiqua" w:hAnsi="Book Antiqua"/>
        </w:rPr>
        <w:t xml:space="preserve"> dit is niet conform het advies van de FNLI en het CBL.</w:t>
      </w:r>
      <w:r w:rsidR="00852034">
        <w:rPr>
          <w:rFonts w:ascii="Book Antiqua" w:hAnsi="Book Antiqua"/>
        </w:rPr>
        <w:t xml:space="preserve"> </w:t>
      </w:r>
    </w:p>
    <w:p w:rsidR="00984E6B" w:rsidRPr="00BD0B4B" w:rsidRDefault="00984E6B" w:rsidP="00E05F8D">
      <w:pPr>
        <w:pStyle w:val="Lijstalinea"/>
        <w:spacing w:line="288" w:lineRule="auto"/>
        <w:rPr>
          <w:rFonts w:ascii="Book Antiqua" w:hAnsi="Book Antiqua"/>
        </w:rPr>
      </w:pPr>
    </w:p>
    <w:p w:rsidR="00984E6B" w:rsidRPr="00BD0B4B" w:rsidRDefault="00746634" w:rsidP="00746634">
      <w:pPr>
        <w:pStyle w:val="Lijstalinea"/>
        <w:numPr>
          <w:ilvl w:val="0"/>
          <w:numId w:val="10"/>
        </w:numPr>
        <w:spacing w:line="288" w:lineRule="auto"/>
        <w:ind w:left="340" w:hanging="340"/>
        <w:contextualSpacing/>
        <w:rPr>
          <w:rFonts w:ascii="Book Antiqua" w:hAnsi="Book Antiqua"/>
        </w:rPr>
      </w:pPr>
      <w:r>
        <w:rPr>
          <w:rFonts w:ascii="Book Antiqua" w:hAnsi="Book Antiqua"/>
        </w:rPr>
        <w:t xml:space="preserve">De producent </w:t>
      </w:r>
      <w:r w:rsidR="00984E6B" w:rsidRPr="00BD0B4B">
        <w:rPr>
          <w:rFonts w:ascii="Book Antiqua" w:hAnsi="Book Antiqua"/>
        </w:rPr>
        <w:t xml:space="preserve">heeft na de kwalitatieve analyse geen kwantitatieve bepaling kunnen doen of heeft geen informatie om </w:t>
      </w:r>
      <w:r>
        <w:rPr>
          <w:rFonts w:ascii="Book Antiqua" w:hAnsi="Book Antiqua"/>
        </w:rPr>
        <w:t>de</w:t>
      </w:r>
      <w:r w:rsidR="00984E6B" w:rsidRPr="00BD0B4B">
        <w:rPr>
          <w:rFonts w:ascii="Book Antiqua" w:hAnsi="Book Antiqua"/>
        </w:rPr>
        <w:t xml:space="preserve"> mate van versleping </w:t>
      </w:r>
      <w:r>
        <w:rPr>
          <w:rFonts w:ascii="Book Antiqua" w:hAnsi="Book Antiqua"/>
        </w:rPr>
        <w:t xml:space="preserve">vast te kunnen stellen. </w:t>
      </w:r>
      <w:r w:rsidR="00984E6B" w:rsidRPr="00BD0B4B">
        <w:rPr>
          <w:rFonts w:ascii="Book Antiqua" w:hAnsi="Book Antiqua"/>
        </w:rPr>
        <w:t>Bijvoorbeeld als</w:t>
      </w:r>
      <w:r>
        <w:rPr>
          <w:rFonts w:ascii="Book Antiqua" w:hAnsi="Book Antiqua"/>
        </w:rPr>
        <w:t>:</w:t>
      </w:r>
    </w:p>
    <w:p w:rsidR="00984E6B" w:rsidRPr="00BD0B4B" w:rsidRDefault="00984E6B" w:rsidP="00746634">
      <w:pPr>
        <w:pStyle w:val="Lijstalinea"/>
        <w:numPr>
          <w:ilvl w:val="1"/>
          <w:numId w:val="12"/>
        </w:numPr>
        <w:spacing w:line="288" w:lineRule="auto"/>
        <w:ind w:left="680" w:hanging="340"/>
        <w:contextualSpacing/>
        <w:rPr>
          <w:rFonts w:ascii="Book Antiqua" w:hAnsi="Book Antiqua"/>
        </w:rPr>
      </w:pPr>
      <w:r w:rsidRPr="00BD0B4B">
        <w:rPr>
          <w:rFonts w:ascii="Book Antiqua" w:hAnsi="Book Antiqua"/>
        </w:rPr>
        <w:t>piekbesmetting niet kan worden uitgesloten (in de productieketen) of</w:t>
      </w:r>
      <w:r w:rsidR="00746634">
        <w:rPr>
          <w:rFonts w:ascii="Book Antiqua" w:hAnsi="Book Antiqua"/>
        </w:rPr>
        <w:t xml:space="preserve">, </w:t>
      </w:r>
    </w:p>
    <w:p w:rsidR="00984E6B" w:rsidRPr="00BD0B4B" w:rsidRDefault="00984E6B" w:rsidP="00746634">
      <w:pPr>
        <w:pStyle w:val="Lijstalinea"/>
        <w:numPr>
          <w:ilvl w:val="1"/>
          <w:numId w:val="12"/>
        </w:numPr>
        <w:spacing w:line="288" w:lineRule="auto"/>
        <w:ind w:left="680" w:hanging="340"/>
        <w:contextualSpacing/>
        <w:rPr>
          <w:rFonts w:ascii="Book Antiqua" w:hAnsi="Book Antiqua"/>
        </w:rPr>
      </w:pPr>
      <w:r w:rsidRPr="00BD0B4B">
        <w:rPr>
          <w:rFonts w:ascii="Book Antiqua" w:hAnsi="Book Antiqua"/>
        </w:rPr>
        <w:t>de productiebatch te klein is om een statistisch verantwoorde bepaling te doen om de mate van versleping vast te stellen of</w:t>
      </w:r>
      <w:r w:rsidR="00746634">
        <w:rPr>
          <w:rFonts w:ascii="Book Antiqua" w:hAnsi="Book Antiqua"/>
        </w:rPr>
        <w:t xml:space="preserve">, </w:t>
      </w:r>
    </w:p>
    <w:p w:rsidR="00984E6B" w:rsidRPr="00B31BC0" w:rsidRDefault="00984E6B" w:rsidP="00B31BC0">
      <w:pPr>
        <w:pStyle w:val="Lijstalinea"/>
        <w:numPr>
          <w:ilvl w:val="1"/>
          <w:numId w:val="12"/>
        </w:numPr>
        <w:spacing w:line="288" w:lineRule="auto"/>
        <w:ind w:left="680" w:hanging="340"/>
        <w:contextualSpacing/>
        <w:rPr>
          <w:rFonts w:ascii="Book Antiqua" w:hAnsi="Book Antiqua"/>
        </w:rPr>
      </w:pPr>
      <w:r w:rsidRPr="00BD0B4B">
        <w:rPr>
          <w:rFonts w:ascii="Book Antiqua" w:hAnsi="Book Antiqua"/>
        </w:rPr>
        <w:t>een gevalideerde analysemethode ontbreekt</w:t>
      </w:r>
      <w:r w:rsidR="00B31BC0">
        <w:rPr>
          <w:rFonts w:ascii="Book Antiqua" w:hAnsi="Book Antiqua"/>
        </w:rPr>
        <w:t>.</w:t>
      </w:r>
    </w:p>
    <w:p w:rsidR="00984E6B" w:rsidRPr="00BD0B4B" w:rsidRDefault="00984E6B" w:rsidP="00E05F8D">
      <w:pPr>
        <w:pStyle w:val="Lijstalinea"/>
        <w:spacing w:line="288" w:lineRule="auto"/>
        <w:rPr>
          <w:rFonts w:ascii="Book Antiqua" w:hAnsi="Book Antiqua"/>
        </w:rPr>
      </w:pPr>
    </w:p>
    <w:p w:rsidR="00BD0B4B" w:rsidRPr="00BD0B4B" w:rsidRDefault="00984E6B" w:rsidP="00746634">
      <w:pPr>
        <w:pStyle w:val="Lijstalinea"/>
        <w:numPr>
          <w:ilvl w:val="0"/>
          <w:numId w:val="10"/>
        </w:numPr>
        <w:spacing w:line="288" w:lineRule="auto"/>
        <w:ind w:left="340" w:hanging="340"/>
        <w:contextualSpacing/>
        <w:rPr>
          <w:rFonts w:ascii="Book Antiqua" w:hAnsi="Book Antiqua"/>
        </w:rPr>
      </w:pPr>
      <w:r w:rsidRPr="00BD0B4B">
        <w:rPr>
          <w:rFonts w:ascii="Book Antiqua" w:hAnsi="Book Antiqua"/>
        </w:rPr>
        <w:t>In het geval wel uitsluitsel is te geven over de mate van versleping, daar waar sprake is van een homogene versleping van het allergeen</w:t>
      </w:r>
      <w:r w:rsidR="00746634">
        <w:rPr>
          <w:rFonts w:ascii="Book Antiqua" w:hAnsi="Book Antiqua"/>
        </w:rPr>
        <w:t>,</w:t>
      </w:r>
      <w:r w:rsidRPr="00BD0B4B">
        <w:rPr>
          <w:rFonts w:ascii="Book Antiqua" w:hAnsi="Book Antiqua"/>
        </w:rPr>
        <w:t xml:space="preserve"> kan vervolgens bepaald worden of de versleping geleid heeft tot de aanwezigheid van het desbetreffende allergeen boven de eerder ook gehanteerde </w:t>
      </w:r>
      <w:r w:rsidRPr="000D29FB">
        <w:rPr>
          <w:rFonts w:ascii="Book Antiqua" w:hAnsi="Book Antiqua"/>
          <w:i/>
        </w:rPr>
        <w:t xml:space="preserve">Vital </w:t>
      </w:r>
      <w:r w:rsidRPr="00BD0B4B">
        <w:rPr>
          <w:rFonts w:ascii="Book Antiqua" w:hAnsi="Book Antiqua"/>
        </w:rPr>
        <w:t>waarde (vervolg van de beslisboom is gelijk onder 3).</w:t>
      </w:r>
    </w:p>
    <w:p w:rsidR="00BD0B4B" w:rsidRPr="00BD0B4B" w:rsidRDefault="00BD0B4B" w:rsidP="00E05F8D">
      <w:pPr>
        <w:pStyle w:val="Lijstalinea"/>
        <w:spacing w:line="288" w:lineRule="auto"/>
        <w:ind w:left="453"/>
        <w:contextualSpacing/>
        <w:rPr>
          <w:rFonts w:ascii="Book Antiqua" w:hAnsi="Book Antiqua"/>
        </w:rPr>
      </w:pPr>
    </w:p>
    <w:p w:rsidR="009512E5" w:rsidRDefault="00984E6B" w:rsidP="00746634">
      <w:pPr>
        <w:pStyle w:val="Lijstalinea"/>
        <w:numPr>
          <w:ilvl w:val="0"/>
          <w:numId w:val="10"/>
        </w:numPr>
        <w:spacing w:line="288" w:lineRule="auto"/>
        <w:ind w:left="340" w:hanging="340"/>
        <w:contextualSpacing/>
        <w:rPr>
          <w:rFonts w:ascii="Book Antiqua" w:hAnsi="Book Antiqua"/>
        </w:rPr>
      </w:pPr>
      <w:r w:rsidRPr="00BD0B4B">
        <w:rPr>
          <w:rFonts w:ascii="Book Antiqua" w:hAnsi="Book Antiqua"/>
        </w:rPr>
        <w:t xml:space="preserve">De </w:t>
      </w:r>
      <w:r w:rsidRPr="00746634">
        <w:rPr>
          <w:rFonts w:ascii="Book Antiqua" w:hAnsi="Book Antiqua"/>
        </w:rPr>
        <w:t>kwalitatieve bepaling van aanwezigheid is niet in gehalte</w:t>
      </w:r>
      <w:r w:rsidR="00746634" w:rsidRPr="00746634">
        <w:rPr>
          <w:rFonts w:ascii="Book Antiqua" w:hAnsi="Book Antiqua"/>
        </w:rPr>
        <w:t>s</w:t>
      </w:r>
      <w:r w:rsidRPr="00746634">
        <w:rPr>
          <w:rFonts w:ascii="Book Antiqua" w:hAnsi="Book Antiqua"/>
        </w:rPr>
        <w:t xml:space="preserve"> om te zetten en dus is het advies van de FNLI de consument te informeren over de mogelijke aanwezigheid door </w:t>
      </w:r>
      <w:r w:rsidR="00746634" w:rsidRPr="00746634">
        <w:rPr>
          <w:rFonts w:ascii="Book Antiqua" w:hAnsi="Book Antiqua"/>
        </w:rPr>
        <w:t>“kan …</w:t>
      </w:r>
      <w:r w:rsidR="00746634" w:rsidRPr="00746634">
        <w:rPr>
          <w:rFonts w:ascii="Book Antiqua" w:hAnsi="Book Antiqua"/>
          <w:i/>
        </w:rPr>
        <w:t>naam van allergeen</w:t>
      </w:r>
      <w:r w:rsidR="00746634" w:rsidRPr="00746634">
        <w:rPr>
          <w:rFonts w:ascii="Book Antiqua" w:hAnsi="Book Antiqua"/>
        </w:rPr>
        <w:t>…bevatten”</w:t>
      </w:r>
      <w:r w:rsidR="00746634">
        <w:rPr>
          <w:rFonts w:ascii="Book Antiqua" w:hAnsi="Book Antiqua"/>
        </w:rPr>
        <w:t xml:space="preserve"> </w:t>
      </w:r>
      <w:r w:rsidRPr="00746634">
        <w:rPr>
          <w:rFonts w:ascii="Book Antiqua" w:hAnsi="Book Antiqua"/>
        </w:rPr>
        <w:t>te vermelden.</w:t>
      </w:r>
      <w:r w:rsidRPr="00BD0B4B">
        <w:rPr>
          <w:rFonts w:ascii="Book Antiqua" w:hAnsi="Book Antiqua"/>
        </w:rPr>
        <w:t xml:space="preserve"> </w:t>
      </w:r>
    </w:p>
    <w:p w:rsidR="009512E5" w:rsidRPr="00BF0195" w:rsidRDefault="009512E5" w:rsidP="009512E5">
      <w:pPr>
        <w:pStyle w:val="Kop1"/>
        <w:numPr>
          <w:ilvl w:val="0"/>
          <w:numId w:val="0"/>
        </w:numPr>
        <w:ind w:left="567" w:hanging="567"/>
        <w:rPr>
          <w:rFonts w:ascii="Book Antiqua" w:hAnsi="Book Antiqua"/>
          <w:b/>
          <w:sz w:val="20"/>
          <w:szCs w:val="20"/>
        </w:rPr>
      </w:pPr>
      <w:r>
        <w:br w:type="page"/>
      </w:r>
      <w:bookmarkStart w:id="36" w:name="_Toc471208383"/>
      <w:r w:rsidRPr="00BF0195">
        <w:rPr>
          <w:rFonts w:ascii="Book Antiqua" w:hAnsi="Book Antiqua"/>
          <w:b/>
          <w:color w:val="auto"/>
          <w:sz w:val="20"/>
          <w:szCs w:val="20"/>
        </w:rPr>
        <w:t>Bijlage I</w:t>
      </w:r>
      <w:r w:rsidRPr="00BF0195">
        <w:rPr>
          <w:rFonts w:ascii="Book Antiqua" w:hAnsi="Book Antiqua"/>
          <w:b/>
          <w:color w:val="auto"/>
          <w:sz w:val="20"/>
          <w:szCs w:val="20"/>
        </w:rPr>
        <w:tab/>
        <w:t>FNLI standpunt beheersing versleping allergenen en</w:t>
      </w:r>
      <w:bookmarkEnd w:id="36"/>
      <w:r w:rsidRPr="00BF0195">
        <w:rPr>
          <w:rFonts w:ascii="Book Antiqua" w:hAnsi="Book Antiqua"/>
          <w:b/>
          <w:color w:val="auto"/>
          <w:sz w:val="20"/>
          <w:szCs w:val="20"/>
        </w:rPr>
        <w:t xml:space="preserve"> </w:t>
      </w:r>
      <w:bookmarkStart w:id="37" w:name="_Toc471208384"/>
      <w:r w:rsidRPr="00BF0195">
        <w:rPr>
          <w:rFonts w:ascii="Book Antiqua" w:hAnsi="Book Antiqua"/>
          <w:b/>
          <w:color w:val="auto"/>
          <w:sz w:val="20"/>
          <w:szCs w:val="20"/>
        </w:rPr>
        <w:t>risicocommunicatie</w:t>
      </w:r>
      <w:bookmarkEnd w:id="37"/>
      <w:r w:rsidRPr="00BF0195">
        <w:rPr>
          <w:rFonts w:ascii="Book Antiqua" w:hAnsi="Book Antiqua"/>
          <w:b/>
          <w:color w:val="auto"/>
          <w:sz w:val="20"/>
          <w:szCs w:val="20"/>
        </w:rPr>
        <w:t xml:space="preserve"> </w:t>
      </w:r>
    </w:p>
    <w:p w:rsidR="009512E5" w:rsidRPr="001E67A5" w:rsidRDefault="009512E5" w:rsidP="009512E5">
      <w:pPr>
        <w:rPr>
          <w:i/>
          <w:color w:val="000000" w:themeColor="text1"/>
          <w:szCs w:val="20"/>
        </w:rPr>
      </w:pPr>
    </w:p>
    <w:p w:rsidR="009512E5" w:rsidRPr="001E67A5" w:rsidRDefault="009512E5" w:rsidP="009512E5">
      <w:pPr>
        <w:rPr>
          <w:b/>
          <w:color w:val="000000"/>
          <w:szCs w:val="20"/>
        </w:rPr>
      </w:pPr>
      <w:r w:rsidRPr="001E67A5">
        <w:rPr>
          <w:b/>
          <w:color w:val="000000"/>
          <w:szCs w:val="20"/>
        </w:rPr>
        <w:t>De FNLI</w:t>
      </w:r>
      <w:r w:rsidR="002E7BB2">
        <w:rPr>
          <w:b/>
          <w:color w:val="000000"/>
          <w:szCs w:val="20"/>
        </w:rPr>
        <w:t xml:space="preserve"> pleit voor actief gebruik FNLI </w:t>
      </w:r>
      <w:r w:rsidRPr="001E67A5">
        <w:rPr>
          <w:b/>
          <w:color w:val="000000"/>
          <w:szCs w:val="20"/>
        </w:rPr>
        <w:t xml:space="preserve">handleiding: “beheersing </w:t>
      </w:r>
      <w:r w:rsidR="009D7D25">
        <w:rPr>
          <w:b/>
          <w:color w:val="000000"/>
          <w:szCs w:val="20"/>
        </w:rPr>
        <w:t xml:space="preserve">van het risico op </w:t>
      </w:r>
      <w:r w:rsidRPr="001E67A5">
        <w:rPr>
          <w:b/>
          <w:color w:val="000000"/>
          <w:szCs w:val="20"/>
        </w:rPr>
        <w:t>versleping van allergenen”</w:t>
      </w:r>
    </w:p>
    <w:p w:rsidR="00457320" w:rsidRDefault="00457320" w:rsidP="009512E5">
      <w:pPr>
        <w:pStyle w:val="Titelpagina2"/>
        <w:rPr>
          <w:rFonts w:ascii="Book Antiqua" w:hAnsi="Book Antiqua"/>
          <w:noProof w:val="0"/>
          <w:color w:val="auto"/>
          <w:sz w:val="20"/>
          <w:szCs w:val="20"/>
        </w:rPr>
      </w:pPr>
      <w:bookmarkStart w:id="38" w:name="_Toc471208385"/>
      <w:r w:rsidRPr="001E67A5">
        <w:rPr>
          <w:rFonts w:ascii="Book Antiqua" w:hAnsi="Book Antiqua"/>
          <w:noProof w:val="0"/>
          <w:color w:val="auto"/>
          <w:sz w:val="20"/>
          <w:szCs w:val="20"/>
        </w:rPr>
        <w:t xml:space="preserve">Deze </w:t>
      </w:r>
      <w:r>
        <w:rPr>
          <w:rFonts w:ascii="Book Antiqua" w:hAnsi="Book Antiqua"/>
          <w:noProof w:val="0"/>
          <w:color w:val="auto"/>
          <w:sz w:val="20"/>
          <w:szCs w:val="20"/>
        </w:rPr>
        <w:t xml:space="preserve">FNLI </w:t>
      </w:r>
      <w:r w:rsidRPr="001E67A5">
        <w:rPr>
          <w:rFonts w:ascii="Book Antiqua" w:hAnsi="Book Antiqua"/>
          <w:noProof w:val="0"/>
          <w:color w:val="auto"/>
          <w:sz w:val="20"/>
          <w:szCs w:val="20"/>
        </w:rPr>
        <w:t>handleiding kan als hulpmiddel voor de beheersing van de versleping van allergenen gebruikt worden en heeft tevens tot doel om te bepalen of aanvulle</w:t>
      </w:r>
      <w:r>
        <w:rPr>
          <w:rFonts w:ascii="Book Antiqua" w:hAnsi="Book Antiqua"/>
          <w:noProof w:val="0"/>
          <w:color w:val="auto"/>
          <w:sz w:val="20"/>
          <w:szCs w:val="20"/>
        </w:rPr>
        <w:t>nde etikettering nodig is, zodat</w:t>
      </w:r>
      <w:r w:rsidRPr="001E67A5">
        <w:rPr>
          <w:rFonts w:ascii="Book Antiqua" w:hAnsi="Book Antiqua"/>
          <w:noProof w:val="0"/>
          <w:color w:val="auto"/>
          <w:sz w:val="20"/>
          <w:szCs w:val="20"/>
        </w:rPr>
        <w:t xml:space="preserve"> rekening is gehouden met (mogelijke) versleping van allergenen. </w:t>
      </w:r>
    </w:p>
    <w:bookmarkEnd w:id="38"/>
    <w:p w:rsidR="00457320" w:rsidRPr="001E67A5" w:rsidRDefault="00457320" w:rsidP="00457320">
      <w:pPr>
        <w:rPr>
          <w:i/>
          <w:color w:val="000000" w:themeColor="text1"/>
        </w:rPr>
      </w:pPr>
    </w:p>
    <w:p w:rsidR="00457320" w:rsidRPr="001E67A5" w:rsidRDefault="00457320" w:rsidP="00457320">
      <w:pPr>
        <w:rPr>
          <w:b/>
          <w:color w:val="000000" w:themeColor="text1"/>
        </w:rPr>
      </w:pPr>
      <w:r w:rsidRPr="001E67A5">
        <w:rPr>
          <w:b/>
          <w:color w:val="000000" w:themeColor="text1"/>
        </w:rPr>
        <w:t>Wat is versleping van allergenen?</w:t>
      </w:r>
    </w:p>
    <w:p w:rsidR="00457320" w:rsidRPr="000859A7" w:rsidRDefault="00457320" w:rsidP="00457320">
      <w:pPr>
        <w:rPr>
          <w:color w:val="000000" w:themeColor="text1"/>
        </w:rPr>
      </w:pPr>
      <w:r w:rsidRPr="001E67A5">
        <w:rPr>
          <w:color w:val="000000" w:themeColor="text1"/>
        </w:rPr>
        <w:t xml:space="preserve">Allergenen zijn bestanddelen die een allergische reactie kunnen veroorzaken. Met “versleping van allergenen” wordt bedoeld de onbedoelde </w:t>
      </w:r>
      <w:r w:rsidRPr="001E67A5">
        <w:rPr>
          <w:color w:val="000000" w:themeColor="text1"/>
          <w:u w:val="single"/>
        </w:rPr>
        <w:t>en onvermijdbare</w:t>
      </w:r>
      <w:r w:rsidRPr="001E67A5">
        <w:rPr>
          <w:color w:val="000000" w:themeColor="text1"/>
        </w:rPr>
        <w:t xml:space="preserve"> vermenging van zeer kleine hoeveelheden allergenen met de gebruikte grondstoffen. </w:t>
      </w:r>
      <w:r w:rsidRPr="0031721F">
        <w:rPr>
          <w:rFonts w:cs="Arial"/>
        </w:rPr>
        <w:t xml:space="preserve">Versleping vindt bijvoorbeeld plaats als verschillende producten op één en dezelfde productielijn gemaakt worden. Volledige verwijdering van allergenen is soms niet mogelijk. </w:t>
      </w:r>
    </w:p>
    <w:p w:rsidR="00457320" w:rsidRPr="001E67A5" w:rsidRDefault="00457320" w:rsidP="00457320">
      <w:pPr>
        <w:pStyle w:val="Titelpagina2"/>
        <w:rPr>
          <w:rFonts w:ascii="Book Antiqua" w:hAnsi="Book Antiqua"/>
          <w:noProof w:val="0"/>
          <w:color w:val="auto"/>
          <w:sz w:val="20"/>
          <w:szCs w:val="20"/>
        </w:rPr>
      </w:pPr>
    </w:p>
    <w:p w:rsidR="00457320" w:rsidRPr="001E67A5" w:rsidRDefault="00457320" w:rsidP="00457320">
      <w:pPr>
        <w:pStyle w:val="Titelpagina2"/>
        <w:rPr>
          <w:rFonts w:ascii="Book Antiqua" w:hAnsi="Book Antiqua"/>
          <w:b/>
          <w:noProof w:val="0"/>
          <w:color w:val="auto"/>
          <w:sz w:val="20"/>
          <w:szCs w:val="20"/>
        </w:rPr>
      </w:pPr>
      <w:r w:rsidRPr="001E67A5">
        <w:rPr>
          <w:rFonts w:ascii="Book Antiqua" w:hAnsi="Book Antiqua"/>
          <w:b/>
          <w:noProof w:val="0"/>
          <w:color w:val="auto"/>
          <w:sz w:val="20"/>
          <w:szCs w:val="20"/>
        </w:rPr>
        <w:t xml:space="preserve">Samenvatting: hoe moeten bedrijven omgaan met versleping van allergenen? </w:t>
      </w:r>
    </w:p>
    <w:p w:rsidR="00457320" w:rsidRPr="001E67A5" w:rsidRDefault="00457320" w:rsidP="00457320">
      <w:pPr>
        <w:pStyle w:val="Titelpagina2"/>
        <w:numPr>
          <w:ilvl w:val="0"/>
          <w:numId w:val="19"/>
        </w:numPr>
        <w:ind w:left="453" w:hanging="340"/>
        <w:rPr>
          <w:rFonts w:ascii="Book Antiqua" w:hAnsi="Book Antiqua"/>
          <w:noProof w:val="0"/>
          <w:color w:val="auto"/>
          <w:sz w:val="20"/>
          <w:szCs w:val="20"/>
        </w:rPr>
      </w:pPr>
      <w:r w:rsidRPr="001E67A5">
        <w:rPr>
          <w:rFonts w:ascii="Book Antiqua" w:hAnsi="Book Antiqua"/>
          <w:noProof w:val="0"/>
          <w:color w:val="auto"/>
          <w:sz w:val="20"/>
          <w:szCs w:val="20"/>
        </w:rPr>
        <w:t>Bedrijven dienen zorg te dragen dat versleping zo veel mogelijk wordt voorkomen door passende beheersmaatregelen te nemen, zie hiervoor ook de FNL</w:t>
      </w:r>
      <w:r>
        <w:rPr>
          <w:rFonts w:ascii="Book Antiqua" w:hAnsi="Book Antiqua"/>
          <w:noProof w:val="0"/>
          <w:color w:val="auto"/>
          <w:sz w:val="20"/>
          <w:szCs w:val="20"/>
        </w:rPr>
        <w:t>I</w:t>
      </w:r>
      <w:r w:rsidRPr="001E67A5">
        <w:rPr>
          <w:rFonts w:ascii="Book Antiqua" w:hAnsi="Book Antiqua"/>
          <w:noProof w:val="0"/>
          <w:color w:val="auto"/>
          <w:sz w:val="20"/>
          <w:szCs w:val="20"/>
        </w:rPr>
        <w:t xml:space="preserve"> handleiding.</w:t>
      </w:r>
    </w:p>
    <w:p w:rsidR="00457320" w:rsidRPr="001E67A5" w:rsidRDefault="00457320" w:rsidP="00457320">
      <w:pPr>
        <w:pStyle w:val="Titelpagina2"/>
        <w:numPr>
          <w:ilvl w:val="0"/>
          <w:numId w:val="19"/>
        </w:numPr>
        <w:ind w:left="453" w:hanging="340"/>
        <w:rPr>
          <w:rFonts w:ascii="Book Antiqua" w:hAnsi="Book Antiqua"/>
          <w:noProof w:val="0"/>
          <w:color w:val="auto"/>
          <w:sz w:val="20"/>
          <w:szCs w:val="20"/>
        </w:rPr>
      </w:pPr>
      <w:r w:rsidRPr="001E67A5">
        <w:rPr>
          <w:rFonts w:ascii="Book Antiqua" w:hAnsi="Book Antiqua"/>
          <w:noProof w:val="0"/>
          <w:color w:val="auto"/>
          <w:sz w:val="20"/>
          <w:szCs w:val="20"/>
        </w:rPr>
        <w:t xml:space="preserve">Indien versleping niet kan worden uitgesloten dient door middel van de </w:t>
      </w:r>
      <w:r w:rsidRPr="001E67A5">
        <w:rPr>
          <w:rFonts w:ascii="Book Antiqua" w:hAnsi="Book Antiqua"/>
          <w:i/>
          <w:noProof w:val="0"/>
          <w:color w:val="auto"/>
          <w:sz w:val="20"/>
          <w:szCs w:val="20"/>
        </w:rPr>
        <w:t>Vital</w:t>
      </w:r>
      <w:r w:rsidRPr="001E67A5">
        <w:rPr>
          <w:rFonts w:ascii="Book Antiqua" w:hAnsi="Book Antiqua"/>
          <w:noProof w:val="0"/>
          <w:color w:val="auto"/>
          <w:sz w:val="20"/>
          <w:szCs w:val="20"/>
        </w:rPr>
        <w:t xml:space="preserve"> systematiek bepaald te worden of aanvullende risicocommunicatie (</w:t>
      </w:r>
      <w:r>
        <w:rPr>
          <w:rFonts w:ascii="Book Antiqua" w:hAnsi="Book Antiqua"/>
          <w:noProof w:val="0"/>
          <w:color w:val="auto"/>
          <w:sz w:val="20"/>
          <w:szCs w:val="20"/>
        </w:rPr>
        <w:t>zogenaamde may contain vermeldingen: “</w:t>
      </w:r>
      <w:r w:rsidRPr="001E67A5">
        <w:rPr>
          <w:rFonts w:ascii="Book Antiqua" w:hAnsi="Book Antiqua"/>
          <w:noProof w:val="0"/>
          <w:color w:val="auto"/>
          <w:sz w:val="20"/>
          <w:szCs w:val="20"/>
        </w:rPr>
        <w:t>kan…</w:t>
      </w:r>
      <w:r w:rsidRPr="002002BD">
        <w:rPr>
          <w:rFonts w:ascii="Book Antiqua" w:hAnsi="Book Antiqua"/>
          <w:i/>
          <w:noProof w:val="0"/>
          <w:color w:val="auto"/>
          <w:sz w:val="20"/>
          <w:szCs w:val="20"/>
        </w:rPr>
        <w:t>naam allergeen</w:t>
      </w:r>
      <w:r w:rsidRPr="001E67A5">
        <w:rPr>
          <w:rFonts w:ascii="Book Antiqua" w:hAnsi="Book Antiqua"/>
          <w:noProof w:val="0"/>
          <w:color w:val="auto"/>
          <w:sz w:val="20"/>
          <w:szCs w:val="20"/>
        </w:rPr>
        <w:t>…bevatten</w:t>
      </w:r>
      <w:r>
        <w:rPr>
          <w:rFonts w:ascii="Book Antiqua" w:hAnsi="Book Antiqua"/>
          <w:noProof w:val="0"/>
          <w:color w:val="auto"/>
          <w:sz w:val="20"/>
          <w:szCs w:val="20"/>
        </w:rPr>
        <w:t>”</w:t>
      </w:r>
      <w:r w:rsidRPr="001E67A5">
        <w:rPr>
          <w:rFonts w:ascii="Book Antiqua" w:hAnsi="Book Antiqua"/>
          <w:noProof w:val="0"/>
          <w:color w:val="auto"/>
          <w:sz w:val="20"/>
          <w:szCs w:val="20"/>
        </w:rPr>
        <w:t xml:space="preserve">) noodzakelijk is. </w:t>
      </w:r>
    </w:p>
    <w:p w:rsidR="00457320" w:rsidRPr="001E67A5" w:rsidRDefault="00457320" w:rsidP="00457320">
      <w:pPr>
        <w:pStyle w:val="Titelpagina2"/>
        <w:numPr>
          <w:ilvl w:val="0"/>
          <w:numId w:val="19"/>
        </w:numPr>
        <w:ind w:left="453" w:hanging="340"/>
        <w:rPr>
          <w:rFonts w:ascii="Book Antiqua" w:hAnsi="Book Antiqua"/>
          <w:noProof w:val="0"/>
          <w:color w:val="auto"/>
          <w:sz w:val="20"/>
          <w:szCs w:val="20"/>
        </w:rPr>
      </w:pPr>
      <w:r w:rsidRPr="001E67A5">
        <w:rPr>
          <w:rFonts w:ascii="Book Antiqua" w:hAnsi="Book Antiqua"/>
          <w:noProof w:val="0"/>
          <w:color w:val="auto"/>
          <w:sz w:val="20"/>
          <w:szCs w:val="20"/>
        </w:rPr>
        <w:t xml:space="preserve">Bij het gebruik van de </w:t>
      </w:r>
      <w:r w:rsidRPr="001E67A5">
        <w:rPr>
          <w:rFonts w:ascii="Book Antiqua" w:hAnsi="Book Antiqua"/>
          <w:i/>
          <w:noProof w:val="0"/>
          <w:color w:val="auto"/>
          <w:sz w:val="20"/>
          <w:szCs w:val="20"/>
        </w:rPr>
        <w:t>Vital</w:t>
      </w:r>
      <w:r w:rsidRPr="001E67A5">
        <w:rPr>
          <w:rFonts w:ascii="Book Antiqua" w:hAnsi="Book Antiqua"/>
          <w:noProof w:val="0"/>
          <w:color w:val="auto"/>
          <w:sz w:val="20"/>
          <w:szCs w:val="20"/>
        </w:rPr>
        <w:t xml:space="preserve"> systematiek moet gebruik gemaakt worden van de </w:t>
      </w:r>
      <w:r w:rsidRPr="001E67A5">
        <w:rPr>
          <w:rFonts w:ascii="Book Antiqua" w:hAnsi="Book Antiqua"/>
          <w:i/>
          <w:noProof w:val="0"/>
          <w:color w:val="auto"/>
          <w:sz w:val="20"/>
          <w:szCs w:val="20"/>
        </w:rPr>
        <w:t xml:space="preserve">Vital </w:t>
      </w:r>
      <w:r w:rsidRPr="001E67A5">
        <w:rPr>
          <w:rFonts w:ascii="Book Antiqua" w:hAnsi="Book Antiqua"/>
          <w:noProof w:val="0"/>
          <w:color w:val="auto"/>
          <w:sz w:val="20"/>
          <w:szCs w:val="20"/>
        </w:rPr>
        <w:t>referentiewaardes.</w:t>
      </w:r>
    </w:p>
    <w:p w:rsidR="00457320" w:rsidRPr="00217C40" w:rsidRDefault="00457320" w:rsidP="00457320">
      <w:pPr>
        <w:pStyle w:val="Titelpagina2"/>
        <w:numPr>
          <w:ilvl w:val="0"/>
          <w:numId w:val="19"/>
        </w:numPr>
        <w:ind w:left="453" w:hanging="340"/>
        <w:outlineLvl w:val="9"/>
        <w:rPr>
          <w:rFonts w:ascii="Book Antiqua" w:hAnsi="Book Antiqua"/>
          <w:noProof w:val="0"/>
          <w:color w:val="auto"/>
          <w:sz w:val="20"/>
          <w:szCs w:val="20"/>
        </w:rPr>
      </w:pPr>
      <w:r w:rsidRPr="00217C40">
        <w:rPr>
          <w:rFonts w:ascii="Book Antiqua" w:hAnsi="Book Antiqua"/>
          <w:noProof w:val="0"/>
          <w:color w:val="auto"/>
          <w:sz w:val="20"/>
          <w:szCs w:val="20"/>
        </w:rPr>
        <w:t xml:space="preserve">Indien sprake is van bewezen versleping, de NVWA van mening is dat er sprake is van een ontoelaatbaar risico (overschrijding </w:t>
      </w:r>
      <w:hyperlink r:id="rId15" w:history="1">
        <w:r w:rsidRPr="00217C40">
          <w:rPr>
            <w:rStyle w:val="Hyperlink"/>
            <w:noProof w:val="0"/>
            <w:sz w:val="20"/>
            <w:szCs w:val="20"/>
          </w:rPr>
          <w:t>referentiewaardes</w:t>
        </w:r>
      </w:hyperlink>
      <w:r w:rsidRPr="00217C40">
        <w:rPr>
          <w:rFonts w:ascii="Book Antiqua" w:hAnsi="Book Antiqua"/>
          <w:noProof w:val="0"/>
          <w:color w:val="auto"/>
          <w:sz w:val="20"/>
          <w:szCs w:val="20"/>
        </w:rPr>
        <w:t xml:space="preserve"> van </w:t>
      </w:r>
      <w:r w:rsidRPr="00457320">
        <w:rPr>
          <w:rStyle w:val="Nadruk"/>
          <w:rFonts w:ascii="Book Antiqua" w:hAnsi="Book Antiqua"/>
          <w:i w:val="0"/>
          <w:color w:val="auto"/>
          <w:sz w:val="20"/>
          <w:szCs w:val="20"/>
          <w:shd w:val="clear" w:color="auto" w:fill="FFFFFF"/>
        </w:rPr>
        <w:t>Bureau Risicobeoordeling &amp; Onderzoeksprogrammering</w:t>
      </w:r>
      <w:r w:rsidRPr="00217C40">
        <w:rPr>
          <w:rStyle w:val="apple-converted-space"/>
          <w:rFonts w:ascii="Book Antiqua" w:hAnsi="Book Antiqua"/>
          <w:color w:val="auto"/>
          <w:sz w:val="20"/>
          <w:szCs w:val="20"/>
          <w:shd w:val="clear" w:color="auto" w:fill="FFFFFF"/>
        </w:rPr>
        <w:t> </w:t>
      </w:r>
      <w:r w:rsidRPr="00217C40">
        <w:rPr>
          <w:rFonts w:ascii="Book Antiqua" w:hAnsi="Book Antiqua"/>
          <w:noProof w:val="0"/>
          <w:color w:val="auto"/>
          <w:sz w:val="20"/>
          <w:szCs w:val="20"/>
        </w:rPr>
        <w:t>(BuRO)) en het product geen aanvullende risicoboodschap bevat, is het advies om het product van de markt te halen (zoals bepaald onder punt 2).</w:t>
      </w:r>
    </w:p>
    <w:p w:rsidR="00457320" w:rsidRDefault="00457320" w:rsidP="00457320">
      <w:pPr>
        <w:ind w:right="-158"/>
      </w:pPr>
    </w:p>
    <w:p w:rsidR="00457320" w:rsidRPr="00217C40" w:rsidRDefault="00457320" w:rsidP="00457320">
      <w:pPr>
        <w:ind w:right="-158"/>
        <w:rPr>
          <w:b/>
        </w:rPr>
      </w:pPr>
      <w:r w:rsidRPr="00217C40">
        <w:rPr>
          <w:b/>
        </w:rPr>
        <w:t>FNLI pleit voor Europese referentiewaardes</w:t>
      </w:r>
    </w:p>
    <w:p w:rsidR="00457320" w:rsidRPr="00217C40" w:rsidRDefault="00457320" w:rsidP="00457320">
      <w:pPr>
        <w:pStyle w:val="Default"/>
        <w:spacing w:line="288" w:lineRule="auto"/>
        <w:rPr>
          <w:color w:val="auto"/>
          <w:sz w:val="20"/>
          <w:szCs w:val="20"/>
        </w:rPr>
      </w:pPr>
      <w:r w:rsidRPr="00217C40">
        <w:rPr>
          <w:sz w:val="20"/>
          <w:szCs w:val="20"/>
        </w:rPr>
        <w:t>De NVWA is de enige handhaver in de EU die zich actief heeft uitgesproken over het gebruik van referentiewaardes in de bepaling van of er wel of geen risico is bij versleping van allergenen. Daartoe gebruikt zij waardes (van BuRO)</w:t>
      </w:r>
      <w:r>
        <w:rPr>
          <w:sz w:val="20"/>
          <w:szCs w:val="20"/>
        </w:rPr>
        <w:t xml:space="preserve"> </w:t>
      </w:r>
      <w:r w:rsidRPr="00217C40">
        <w:rPr>
          <w:sz w:val="20"/>
          <w:szCs w:val="20"/>
        </w:rPr>
        <w:t xml:space="preserve">die afwijken van de </w:t>
      </w:r>
      <w:r w:rsidRPr="00217C40">
        <w:rPr>
          <w:i/>
          <w:sz w:val="20"/>
          <w:szCs w:val="20"/>
        </w:rPr>
        <w:t>Vital</w:t>
      </w:r>
      <w:r w:rsidRPr="00217C40">
        <w:rPr>
          <w:sz w:val="20"/>
          <w:szCs w:val="20"/>
        </w:rPr>
        <w:t xml:space="preserve"> waardes. Het is onwenselijk dat er in verschillende landen verschillende waardes worden gehanteerd.</w:t>
      </w:r>
      <w:r>
        <w:rPr>
          <w:sz w:val="20"/>
          <w:szCs w:val="20"/>
        </w:rPr>
        <w:t xml:space="preserve"> </w:t>
      </w:r>
      <w:r w:rsidRPr="00217C40">
        <w:rPr>
          <w:sz w:val="20"/>
          <w:szCs w:val="20"/>
        </w:rPr>
        <w:t xml:space="preserve">Een Europese nultolerantie voor versleping is absoluut onwenselijk. De FNLI pleit daarom voor geharmoniseerde Europese referentiewaardes die gebruikt kunnen worden bij de risicobepaling. In de tussentijd adviseert de FNLI de BuRO waardes (enkel) te gebruiken in geval van een bewezen versleping (oftewel achteraf indien reeds sprake is van een risico voor de consument). </w:t>
      </w:r>
    </w:p>
    <w:p w:rsidR="00457320" w:rsidRPr="00217C40" w:rsidRDefault="00457320" w:rsidP="00457320">
      <w:pPr>
        <w:ind w:right="-158"/>
        <w:rPr>
          <w:color w:val="000000"/>
        </w:rPr>
      </w:pPr>
    </w:p>
    <w:p w:rsidR="00457320" w:rsidRPr="001E67A5" w:rsidRDefault="00457320" w:rsidP="00457320">
      <w:pPr>
        <w:ind w:right="-158"/>
      </w:pPr>
      <w:r w:rsidRPr="00217C40">
        <w:rPr>
          <w:color w:val="000000"/>
        </w:rPr>
        <w:t xml:space="preserve">De FNLI vindt het zeer belangrijk dat het FNLI-advies tot gebruik FNLI handleiding en </w:t>
      </w:r>
      <w:r w:rsidRPr="00217C40">
        <w:rPr>
          <w:i/>
          <w:color w:val="000000"/>
        </w:rPr>
        <w:t>Vital</w:t>
      </w:r>
      <w:r w:rsidRPr="00217C40">
        <w:rPr>
          <w:color w:val="000000"/>
        </w:rPr>
        <w:t xml:space="preserve"> systematiek of een vergelijkbare aanpak, breed wordt geïmplementeerd door alle producenten. </w:t>
      </w:r>
      <w:r w:rsidRPr="00217C40">
        <w:t xml:space="preserve">Het doel is dat alle producten dezelfde risicoboodschap dragen onder dezelfde voorwaarden. </w:t>
      </w:r>
    </w:p>
    <w:p w:rsidR="00984E6B" w:rsidRPr="00377EC9" w:rsidRDefault="00984E6B" w:rsidP="00E05F8D">
      <w:pPr>
        <w:ind w:right="-158"/>
        <w:rPr>
          <w:b/>
          <w:szCs w:val="20"/>
        </w:rPr>
      </w:pPr>
    </w:p>
    <w:sectPr w:rsidR="00984E6B" w:rsidRPr="00377EC9" w:rsidSect="00E05F8D">
      <w:pgSz w:w="11907" w:h="16840" w:code="9"/>
      <w:pgMar w:top="1417" w:right="1417" w:bottom="1843" w:left="1417" w:header="709" w:footer="7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7B" w:rsidRDefault="0093347B">
      <w:r>
        <w:separator/>
      </w:r>
    </w:p>
  </w:endnote>
  <w:endnote w:type="continuationSeparator" w:id="0">
    <w:p w:rsidR="0093347B" w:rsidRDefault="0093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7B" w:rsidRPr="003A0AD5" w:rsidRDefault="0093347B" w:rsidP="003A0AD5">
    <w:pPr>
      <w:pStyle w:val="Voettekst"/>
    </w:pPr>
    <w:r>
      <w:rPr>
        <w:noProof/>
        <w:lang w:eastAsia="nl-NL"/>
      </w:rPr>
      <mc:AlternateContent>
        <mc:Choice Requires="wps">
          <w:drawing>
            <wp:anchor distT="0" distB="0" distL="114300" distR="114300" simplePos="0" relativeHeight="251658240" behindDoc="1" locked="0" layoutInCell="1" allowOverlap="1" wp14:anchorId="0444B965" wp14:editId="5B8908B1">
              <wp:simplePos x="0" y="0"/>
              <wp:positionH relativeFrom="column">
                <wp:posOffset>-774700</wp:posOffset>
              </wp:positionH>
              <wp:positionV relativeFrom="paragraph">
                <wp:posOffset>-337185</wp:posOffset>
              </wp:positionV>
              <wp:extent cx="6610350" cy="400050"/>
              <wp:effectExtent l="0" t="0" r="3175" b="381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4000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47B" w:rsidRPr="00871159" w:rsidRDefault="0093347B" w:rsidP="000E5268">
                          <w:pPr>
                            <w:pStyle w:val="Titelpagina2"/>
                            <w:jc w:val="right"/>
                            <w:rPr>
                              <w:rFonts w:ascii="Book Antiqua" w:hAnsi="Book Antiqua"/>
                              <w:color w:val="auto"/>
                              <w:sz w:val="18"/>
                              <w:szCs w:val="18"/>
                            </w:rPr>
                          </w:pPr>
                          <w:r w:rsidRPr="00871159">
                            <w:rPr>
                              <w:rFonts w:ascii="Book Antiqua" w:hAnsi="Book Antiqua"/>
                              <w:color w:val="auto"/>
                              <w:sz w:val="18"/>
                              <w:szCs w:val="18"/>
                            </w:rPr>
                            <w:t xml:space="preserve">FNLI handleiding Beheersing van het risico op versleping allergenen – januari 2017 </w:t>
                          </w:r>
                          <w:r w:rsidRPr="00871159">
                            <w:rPr>
                              <w:rFonts w:ascii="Book Antiqua" w:hAnsi="Book Antiqua"/>
                              <w:sz w:val="18"/>
                              <w:szCs w:val="18"/>
                            </w:rPr>
                            <w:t xml:space="preserve">| </w:t>
                          </w:r>
                          <w:r w:rsidRPr="00871159">
                            <w:rPr>
                              <w:rFonts w:ascii="Book Antiqua" w:hAnsi="Book Antiqua"/>
                              <w:sz w:val="18"/>
                              <w:szCs w:val="18"/>
                            </w:rPr>
                            <w:fldChar w:fldCharType="begin"/>
                          </w:r>
                          <w:r w:rsidRPr="00871159">
                            <w:rPr>
                              <w:rFonts w:ascii="Book Antiqua" w:hAnsi="Book Antiqua"/>
                              <w:sz w:val="18"/>
                              <w:szCs w:val="18"/>
                            </w:rPr>
                            <w:instrText xml:space="preserve"> PAGE  \* Arabic  \* MERGEFORMAT </w:instrText>
                          </w:r>
                          <w:r w:rsidRPr="00871159">
                            <w:rPr>
                              <w:rFonts w:ascii="Book Antiqua" w:hAnsi="Book Antiqua"/>
                              <w:sz w:val="18"/>
                              <w:szCs w:val="18"/>
                            </w:rPr>
                            <w:fldChar w:fldCharType="separate"/>
                          </w:r>
                          <w:r w:rsidR="009F6385">
                            <w:rPr>
                              <w:rFonts w:ascii="Book Antiqua" w:hAnsi="Book Antiqua"/>
                              <w:sz w:val="18"/>
                              <w:szCs w:val="18"/>
                            </w:rPr>
                            <w:t>1</w:t>
                          </w:r>
                          <w:r w:rsidRPr="00871159">
                            <w:rPr>
                              <w:rFonts w:ascii="Book Antiqua" w:hAnsi="Book Antiqua"/>
                              <w:sz w:val="18"/>
                              <w:szCs w:val="18"/>
                            </w:rPr>
                            <w:fldChar w:fldCharType="end"/>
                          </w:r>
                        </w:p>
                        <w:p w:rsidR="0093347B" w:rsidRDefault="0093347B" w:rsidP="000A3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61pt;margin-top:-26.55pt;width:520.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" fillcolor="#ececec" stroked="f">
              <v:textbox>
                <w:txbxContent>
                  <w:p w:rsidR="0093347B" w:rsidRPr="00871159" w:rsidRDefault="0093347B" w:rsidP="000E5268">
                    <w:pPr>
                      <w:pStyle w:val="Titelpagina2"/>
                      <w:jc w:val="right"/>
                      <w:rPr>
                        <w:rFonts w:ascii="Book Antiqua" w:hAnsi="Book Antiqua"/>
                        <w:color w:val="auto"/>
                        <w:sz w:val="18"/>
                        <w:szCs w:val="18"/>
                      </w:rPr>
                    </w:pPr>
                    <w:r w:rsidRPr="00871159">
                      <w:rPr>
                        <w:rFonts w:ascii="Book Antiqua" w:hAnsi="Book Antiqua"/>
                        <w:color w:val="auto"/>
                        <w:sz w:val="18"/>
                        <w:szCs w:val="18"/>
                      </w:rPr>
                      <w:t xml:space="preserve">FNLI handleiding Beheersing van het risico op versleping allergenen – januari 2017 </w:t>
                    </w:r>
                    <w:r w:rsidRPr="00871159">
                      <w:rPr>
                        <w:rFonts w:ascii="Book Antiqua" w:hAnsi="Book Antiqua"/>
                        <w:sz w:val="18"/>
                        <w:szCs w:val="18"/>
                      </w:rPr>
                      <w:t xml:space="preserve">| </w:t>
                    </w:r>
                    <w:r w:rsidRPr="00871159">
                      <w:rPr>
                        <w:rFonts w:ascii="Book Antiqua" w:hAnsi="Book Antiqua"/>
                        <w:sz w:val="18"/>
                        <w:szCs w:val="18"/>
                      </w:rPr>
                      <w:fldChar w:fldCharType="begin"/>
                    </w:r>
                    <w:r w:rsidRPr="00871159">
                      <w:rPr>
                        <w:rFonts w:ascii="Book Antiqua" w:hAnsi="Book Antiqua"/>
                        <w:sz w:val="18"/>
                        <w:szCs w:val="18"/>
                      </w:rPr>
                      <w:instrText xml:space="preserve"> PAGE  \* Arabic  \* MERGEFORMAT </w:instrText>
                    </w:r>
                    <w:r w:rsidRPr="00871159">
                      <w:rPr>
                        <w:rFonts w:ascii="Book Antiqua" w:hAnsi="Book Antiqua"/>
                        <w:sz w:val="18"/>
                        <w:szCs w:val="18"/>
                      </w:rPr>
                      <w:fldChar w:fldCharType="separate"/>
                    </w:r>
                    <w:r w:rsidR="009F6385">
                      <w:rPr>
                        <w:rFonts w:ascii="Book Antiqua" w:hAnsi="Book Antiqua"/>
                        <w:sz w:val="18"/>
                        <w:szCs w:val="18"/>
                      </w:rPr>
                      <w:t>1</w:t>
                    </w:r>
                    <w:r w:rsidRPr="00871159">
                      <w:rPr>
                        <w:rFonts w:ascii="Book Antiqua" w:hAnsi="Book Antiqua"/>
                        <w:sz w:val="18"/>
                        <w:szCs w:val="18"/>
                      </w:rPr>
                      <w:fldChar w:fldCharType="end"/>
                    </w:r>
                  </w:p>
                  <w:p w:rsidR="0093347B" w:rsidRDefault="0093347B" w:rsidP="000A32FB"/>
                </w:txbxContent>
              </v:textbox>
            </v:rect>
          </w:pict>
        </mc:Fallback>
      </mc:AlternateContent>
    </w:r>
    <w:r w:rsidRPr="000A32FB">
      <w:rPr>
        <w:noProof/>
        <w:lang w:eastAsia="nl-NL"/>
      </w:rPr>
      <w:drawing>
        <wp:anchor distT="0" distB="0" distL="114300" distR="114300" simplePos="0" relativeHeight="251657216" behindDoc="0" locked="0" layoutInCell="1" allowOverlap="1" wp14:anchorId="331F6690" wp14:editId="56AE6A3E">
          <wp:simplePos x="0" y="0"/>
          <wp:positionH relativeFrom="column">
            <wp:posOffset>-841375</wp:posOffset>
          </wp:positionH>
          <wp:positionV relativeFrom="paragraph">
            <wp:posOffset>-432435</wp:posOffset>
          </wp:positionV>
          <wp:extent cx="1038225" cy="571500"/>
          <wp:effectExtent l="19050" t="0" r="9525" b="0"/>
          <wp:wrapNone/>
          <wp:docPr id="3" name="Afbeelding 6"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stretch>
                    <a:fillRect/>
                  </a:stretch>
                </pic:blipFill>
                <pic:spPr>
                  <a:xfrm>
                    <a:off x="0" y="0"/>
                    <a:ext cx="1038225" cy="571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7B" w:rsidRDefault="0093347B">
      <w:r>
        <w:separator/>
      </w:r>
    </w:p>
  </w:footnote>
  <w:footnote w:type="continuationSeparator" w:id="0">
    <w:p w:rsidR="0093347B" w:rsidRDefault="0093347B">
      <w:r>
        <w:continuationSeparator/>
      </w:r>
    </w:p>
  </w:footnote>
  <w:footnote w:id="1">
    <w:p w:rsidR="0093347B" w:rsidRPr="00871159" w:rsidRDefault="0093347B">
      <w:pPr>
        <w:pStyle w:val="Voetnoottekst"/>
        <w:rPr>
          <w:sz w:val="18"/>
          <w:szCs w:val="18"/>
        </w:rPr>
      </w:pPr>
      <w:r w:rsidRPr="00871159">
        <w:rPr>
          <w:rStyle w:val="Voetnootmarkering"/>
          <w:sz w:val="18"/>
          <w:szCs w:val="18"/>
        </w:rPr>
        <w:footnoteRef/>
      </w:r>
      <w:r w:rsidRPr="00871159">
        <w:rPr>
          <w:sz w:val="18"/>
          <w:szCs w:val="18"/>
        </w:rPr>
        <w:t xml:space="preserve"> Zie artikel 36 van Verordening (EU) Nr. 1169/2011 van het Europees Parlement en de Raad van 25 oktober 2011 betreffende de verstrekking van voedselinformatie aan consumenten. </w:t>
      </w:r>
    </w:p>
  </w:footnote>
  <w:footnote w:id="2">
    <w:p w:rsidR="0093347B" w:rsidRPr="00871159" w:rsidRDefault="0093347B" w:rsidP="00052F39">
      <w:pPr>
        <w:ind w:right="-158"/>
        <w:rPr>
          <w:sz w:val="18"/>
          <w:szCs w:val="18"/>
        </w:rPr>
      </w:pPr>
      <w:r w:rsidRPr="00871159">
        <w:rPr>
          <w:rStyle w:val="Voetnootmarkering"/>
          <w:sz w:val="18"/>
          <w:szCs w:val="18"/>
        </w:rPr>
        <w:t xml:space="preserve">2 </w:t>
      </w:r>
      <w:r w:rsidRPr="00871159">
        <w:rPr>
          <w:sz w:val="18"/>
          <w:szCs w:val="18"/>
        </w:rPr>
        <w:t>Verordening (EU) Nr. 1169/2011 van het Europees Parlement en de Raad van 25 oktober 2011 betreffende de verstrekking van voedselinformatie aan consumenten. In bijlage II van deze Verordening staan de ingrediënten die door de EU zijn aangemerkt als allergeen. Ook zijn de ingrediënten vermeld die zijn vrijgesteld van een allergeenvermelding.</w:t>
      </w:r>
    </w:p>
  </w:footnote>
  <w:footnote w:id="3">
    <w:p w:rsidR="0093347B" w:rsidRDefault="0093347B">
      <w:pPr>
        <w:pStyle w:val="Voetnoottekst"/>
      </w:pPr>
      <w:r w:rsidRPr="00871159">
        <w:rPr>
          <w:rStyle w:val="Voetnootmarkering"/>
          <w:sz w:val="18"/>
          <w:szCs w:val="18"/>
        </w:rPr>
        <w:footnoteRef/>
      </w:r>
      <w:r w:rsidRPr="00871159">
        <w:rPr>
          <w:sz w:val="18"/>
          <w:szCs w:val="18"/>
        </w:rPr>
        <w:t xml:space="preserve"> De FNLI handleiding etikettering allergenen is op te vragen bij FNLI secretariaat.</w:t>
      </w:r>
      <w:r w:rsidRPr="007419E9">
        <w:rPr>
          <w:sz w:val="14"/>
          <w:szCs w:val="16"/>
        </w:rPr>
        <w:t xml:space="preserve"> </w:t>
      </w:r>
    </w:p>
  </w:footnote>
  <w:footnote w:id="4">
    <w:p w:rsidR="0093347B" w:rsidRPr="007676EA" w:rsidRDefault="0093347B">
      <w:pPr>
        <w:pStyle w:val="Voetnoottekst"/>
        <w:rPr>
          <w:sz w:val="18"/>
          <w:szCs w:val="18"/>
        </w:rPr>
      </w:pPr>
      <w:r w:rsidRPr="007676EA">
        <w:rPr>
          <w:rStyle w:val="Voetnootmarkering"/>
          <w:sz w:val="18"/>
          <w:szCs w:val="18"/>
        </w:rPr>
        <w:footnoteRef/>
      </w:r>
      <w:r w:rsidRPr="007676EA">
        <w:rPr>
          <w:sz w:val="18"/>
          <w:szCs w:val="18"/>
        </w:rPr>
        <w:t xml:space="preserve"> De FNLI handleiding etikettering allergenen is op te vragen bij FNLI secretariaat.</w:t>
      </w:r>
    </w:p>
  </w:footnote>
  <w:footnote w:id="5">
    <w:p w:rsidR="0093347B" w:rsidRPr="007419E9" w:rsidRDefault="0093347B" w:rsidP="00052F39">
      <w:pPr>
        <w:pStyle w:val="Voetnoottekst"/>
        <w:rPr>
          <w:sz w:val="18"/>
          <w:szCs w:val="18"/>
        </w:rPr>
      </w:pPr>
      <w:r w:rsidRPr="007676EA">
        <w:rPr>
          <w:sz w:val="18"/>
          <w:szCs w:val="18"/>
          <w:vertAlign w:val="superscript"/>
        </w:rPr>
        <w:footnoteRef/>
      </w:r>
      <w:r w:rsidRPr="007676EA">
        <w:rPr>
          <w:sz w:val="18"/>
          <w:szCs w:val="18"/>
        </w:rPr>
        <w:t xml:space="preserve"> Zie de website van de EFSA </w:t>
      </w:r>
      <w:hyperlink r:id="rId1" w:history="1">
        <w:r w:rsidRPr="007676EA">
          <w:rPr>
            <w:rStyle w:val="Hyperlink"/>
            <w:color w:val="0D0D0D" w:themeColor="text1" w:themeTint="F2"/>
            <w:u w:val="single"/>
          </w:rPr>
          <w:t>http://www.efsa.europa.eu/en/press/news/141126</w:t>
        </w:r>
      </w:hyperlink>
      <w:r w:rsidRPr="007676EA">
        <w:rPr>
          <w:sz w:val="18"/>
          <w:szCs w:val="18"/>
        </w:rPr>
        <w:t>.</w:t>
      </w:r>
    </w:p>
  </w:footnote>
  <w:footnote w:id="6">
    <w:p w:rsidR="0093347B" w:rsidRPr="007676EA" w:rsidRDefault="0093347B">
      <w:pPr>
        <w:pStyle w:val="Voetnoottekst"/>
        <w:rPr>
          <w:sz w:val="18"/>
          <w:szCs w:val="18"/>
        </w:rPr>
      </w:pPr>
      <w:r w:rsidRPr="007676EA">
        <w:rPr>
          <w:rStyle w:val="Voetnootmarkering"/>
          <w:sz w:val="18"/>
          <w:szCs w:val="18"/>
        </w:rPr>
        <w:footnoteRef/>
      </w:r>
      <w:r w:rsidRPr="007676EA">
        <w:rPr>
          <w:sz w:val="18"/>
          <w:szCs w:val="18"/>
        </w:rPr>
        <w:t xml:space="preserve"> http://allergenbureau.net/vital/</w:t>
      </w:r>
    </w:p>
  </w:footnote>
  <w:footnote w:id="7">
    <w:p w:rsidR="0093347B" w:rsidRDefault="0093347B">
      <w:pPr>
        <w:pStyle w:val="Voetnoottekst"/>
      </w:pPr>
      <w:r w:rsidRPr="007676EA">
        <w:rPr>
          <w:rStyle w:val="Voetnootmarkering"/>
          <w:sz w:val="18"/>
          <w:szCs w:val="18"/>
        </w:rPr>
        <w:footnoteRef/>
      </w:r>
      <w:r w:rsidRPr="007676EA">
        <w:rPr>
          <w:sz w:val="18"/>
          <w:szCs w:val="18"/>
        </w:rPr>
        <w:t xml:space="preserve"> </w:t>
      </w:r>
      <w:r w:rsidRPr="007676EA">
        <w:rPr>
          <w:rFonts w:cs="Helvetica"/>
          <w:color w:val="000000"/>
          <w:sz w:val="18"/>
          <w:szCs w:val="18"/>
          <w:shd w:val="clear" w:color="auto" w:fill="FFFFFF"/>
        </w:rPr>
        <w:t xml:space="preserve">Allergen Bureau: </w:t>
      </w:r>
      <w:hyperlink r:id="rId2" w:anchor="Q6" w:history="1">
        <w:r w:rsidRPr="007676EA">
          <w:rPr>
            <w:rStyle w:val="Hyperlink"/>
            <w:color w:val="auto"/>
            <w:u w:val="single"/>
          </w:rPr>
          <w:t>http://allergenbureau.net/food-allergens/food-allergen-faqs/#Q6</w:t>
        </w:r>
      </w:hyperlink>
      <w:r w:rsidRPr="00192D23">
        <w:rPr>
          <w:sz w:val="16"/>
        </w:rPr>
        <w:t xml:space="preserve"> </w:t>
      </w:r>
    </w:p>
  </w:footnote>
  <w:footnote w:id="8">
    <w:p w:rsidR="0093347B" w:rsidRPr="007676EA" w:rsidRDefault="0093347B">
      <w:pPr>
        <w:pStyle w:val="Voetnoottekst"/>
        <w:rPr>
          <w:color w:val="0D0D0D" w:themeColor="text1" w:themeTint="F2"/>
          <w:sz w:val="18"/>
          <w:szCs w:val="18"/>
          <w:u w:val="single"/>
        </w:rPr>
      </w:pPr>
      <w:r w:rsidRPr="007419E9">
        <w:rPr>
          <w:rStyle w:val="Voetnootmarkering"/>
          <w:color w:val="0D0D0D" w:themeColor="text1" w:themeTint="F2"/>
          <w:sz w:val="18"/>
          <w:szCs w:val="18"/>
        </w:rPr>
        <w:footnoteRef/>
      </w:r>
      <w:hyperlink r:id="rId3" w:anchor="page=7" w:history="1">
        <w:r w:rsidRPr="007676EA">
          <w:rPr>
            <w:rStyle w:val="Hyperlink"/>
            <w:color w:val="0D0D0D" w:themeColor="text1" w:themeTint="F2"/>
            <w:u w:val="single"/>
          </w:rPr>
          <w:t>www.bvl.bund.de/SharedDocs/Downloads/01_Lebensmittel/ALS_ALTS/ALTS_Beschluesse_74_Arbeitstagung_Dez_2014.pdf?__blob=publicationFile&amp;v=2#page=7</w:t>
        </w:r>
      </w:hyperlink>
      <w:r w:rsidRPr="007676EA">
        <w:rPr>
          <w:color w:val="0D0D0D" w:themeColor="text1" w:themeTint="F2"/>
          <w:sz w:val="18"/>
          <w:szCs w:val="18"/>
          <w:u w:val="single"/>
        </w:rPr>
        <w:t xml:space="preserve"> </w:t>
      </w:r>
    </w:p>
  </w:footnote>
  <w:footnote w:id="9">
    <w:p w:rsidR="0093347B" w:rsidRDefault="0093347B">
      <w:pPr>
        <w:pStyle w:val="Voetnoottekst"/>
      </w:pPr>
      <w:r w:rsidRPr="007676EA">
        <w:rPr>
          <w:rStyle w:val="Voetnootmarkering"/>
          <w:color w:val="0D0D0D" w:themeColor="text1" w:themeTint="F2"/>
          <w:sz w:val="18"/>
          <w:szCs w:val="18"/>
        </w:rPr>
        <w:footnoteRef/>
      </w:r>
      <w:r w:rsidRPr="007676EA">
        <w:rPr>
          <w:color w:val="0D0D0D" w:themeColor="text1" w:themeTint="F2"/>
          <w:sz w:val="18"/>
          <w:szCs w:val="18"/>
        </w:rPr>
        <w:t xml:space="preserve"> </w:t>
      </w:r>
      <w:hyperlink r:id="rId4" w:history="1">
        <w:r w:rsidRPr="007676EA">
          <w:rPr>
            <w:rStyle w:val="Hyperlink"/>
            <w:color w:val="0D0D0D" w:themeColor="text1" w:themeTint="F2"/>
            <w:u w:val="single"/>
          </w:rPr>
          <w:t>https://www.anses.fr/fr/system/files/NUT2015sa0068.pdf</w:t>
        </w:r>
      </w:hyperlink>
      <w:r w:rsidRPr="007419E9">
        <w:rPr>
          <w:color w:val="0D0D0D" w:themeColor="text1" w:themeTint="F2"/>
          <w:sz w:val="16"/>
          <w:szCs w:val="16"/>
        </w:rPr>
        <w:t xml:space="preserve"> </w:t>
      </w:r>
    </w:p>
  </w:footnote>
  <w:footnote w:id="10">
    <w:p w:rsidR="0093347B" w:rsidRPr="007676EA" w:rsidRDefault="0093347B" w:rsidP="00984E6B">
      <w:pPr>
        <w:pStyle w:val="Voetnoottekst"/>
        <w:rPr>
          <w:sz w:val="18"/>
          <w:szCs w:val="18"/>
        </w:rPr>
      </w:pPr>
      <w:r w:rsidRPr="007676EA">
        <w:rPr>
          <w:rStyle w:val="Voetnootmarkering"/>
          <w:sz w:val="18"/>
          <w:szCs w:val="18"/>
        </w:rPr>
        <w:footnoteRef/>
      </w:r>
      <w:r w:rsidRPr="007676EA">
        <w:rPr>
          <w:sz w:val="18"/>
          <w:szCs w:val="18"/>
        </w:rPr>
        <w:t xml:space="preserve"> De aanwezigheid van een allergeen is bij een correct voedselveiligheidsbeleid onbedoeld en soms onvermijdbaar en dan dus geen ingrediënt.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7B" w:rsidRPr="00A50B0B" w:rsidRDefault="0093347B">
    <w:pPr>
      <w:tabs>
        <w:tab w:val="left" w:pos="3780"/>
      </w:tabs>
      <w:ind w:right="360"/>
      <w:rPr>
        <w:szCs w:val="20"/>
      </w:rPr>
    </w:pPr>
    <w:r>
      <w:rPr>
        <w:sz w:val="16"/>
        <w:szCs w:val="16"/>
      </w:rPr>
      <w:tab/>
    </w:r>
    <w:r>
      <w:rPr>
        <w:sz w:val="16"/>
        <w:szCs w:val="16"/>
      </w:rPr>
      <w:tab/>
    </w:r>
    <w:r>
      <w:rPr>
        <w:sz w:val="16"/>
        <w:szCs w:val="16"/>
      </w:rPr>
      <w:tab/>
    </w:r>
    <w:r>
      <w:rPr>
        <w:sz w:val="16"/>
        <w:szCs w:val="16"/>
      </w:rPr>
      <w:tab/>
    </w:r>
    <w:r>
      <w:rPr>
        <w:sz w:val="16"/>
        <w:szCs w:val="16"/>
      </w:rPr>
      <w:tab/>
    </w:r>
  </w:p>
  <w:p w:rsidR="0093347B" w:rsidRDefault="009334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opsomming_pijl"/>
      </v:shape>
    </w:pict>
  </w:numPicBullet>
  <w:abstractNum w:abstractNumId="0">
    <w:nsid w:val="09B46DDE"/>
    <w:multiLevelType w:val="multilevel"/>
    <w:tmpl w:val="2CF2C772"/>
    <w:lvl w:ilvl="0">
      <w:start w:val="1"/>
      <w:numFmt w:val="decimal"/>
      <w:pStyle w:val="Kop1"/>
      <w:lvlText w:val="%1."/>
      <w:lvlJc w:val="left"/>
      <w:pPr>
        <w:tabs>
          <w:tab w:val="num" w:pos="567"/>
        </w:tabs>
        <w:ind w:left="567" w:hanging="567"/>
      </w:pPr>
      <w:rPr>
        <w:rFonts w:ascii="Book Antiqua" w:hAnsi="Book Antiqua" w:hint="default"/>
        <w:b/>
        <w:i w:val="0"/>
        <w:color w:val="auto"/>
        <w:sz w:val="20"/>
        <w:szCs w:val="20"/>
      </w:rPr>
    </w:lvl>
    <w:lvl w:ilvl="1">
      <w:start w:val="1"/>
      <w:numFmt w:val="decimal"/>
      <w:pStyle w:val="Kop2"/>
      <w:lvlText w:val="%1.%2."/>
      <w:lvlJc w:val="left"/>
      <w:pPr>
        <w:tabs>
          <w:tab w:val="num" w:pos="567"/>
        </w:tabs>
        <w:ind w:left="567" w:hanging="567"/>
      </w:pPr>
      <w:rPr>
        <w:rFonts w:ascii="Arial" w:hAnsi="Arial" w:hint="default"/>
        <w:b w:val="0"/>
        <w:i w:val="0"/>
        <w:color w:val="333333"/>
        <w:sz w:val="24"/>
        <w:szCs w:val="24"/>
      </w:rPr>
    </w:lvl>
    <w:lvl w:ilvl="2">
      <w:start w:val="1"/>
      <w:numFmt w:val="decimal"/>
      <w:pStyle w:val="Kop3"/>
      <w:lvlText w:val="%1.%2.%3."/>
      <w:lvlJc w:val="left"/>
      <w:pPr>
        <w:tabs>
          <w:tab w:val="num" w:pos="567"/>
        </w:tabs>
        <w:ind w:left="567" w:hanging="567"/>
      </w:pPr>
      <w:rPr>
        <w:rFonts w:ascii="Arial" w:hAnsi="Arial" w:hint="default"/>
        <w:b/>
        <w:i w:val="0"/>
        <w:color w:val="333333"/>
        <w:sz w:val="18"/>
        <w:szCs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EE0092"/>
    <w:multiLevelType w:val="multilevel"/>
    <w:tmpl w:val="217AAE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77"/>
        </w:tabs>
        <w:ind w:left="1077" w:firstLine="3"/>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FE2153F"/>
    <w:multiLevelType w:val="hybridMultilevel"/>
    <w:tmpl w:val="A85A24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F1261F"/>
    <w:multiLevelType w:val="hybridMultilevel"/>
    <w:tmpl w:val="9CEC72C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EE39D8"/>
    <w:multiLevelType w:val="multilevel"/>
    <w:tmpl w:val="ECB690C8"/>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77"/>
        </w:tabs>
        <w:ind w:left="1077" w:firstLine="3"/>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480A17"/>
    <w:multiLevelType w:val="hybridMultilevel"/>
    <w:tmpl w:val="67E8C90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5A512E"/>
    <w:multiLevelType w:val="hybridMultilevel"/>
    <w:tmpl w:val="302C57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81A18C8"/>
    <w:multiLevelType w:val="hybridMultilevel"/>
    <w:tmpl w:val="E23484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DBC4A7B"/>
    <w:multiLevelType w:val="multilevel"/>
    <w:tmpl w:val="98AC6700"/>
    <w:styleLink w:val="Opsommingstekens"/>
    <w:lvl w:ilvl="0">
      <w:start w:val="1"/>
      <w:numFmt w:val="bullet"/>
      <w:lvlText w:val=""/>
      <w:lvlPicBulletId w:val="0"/>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11224D"/>
    <w:multiLevelType w:val="hybridMultilevel"/>
    <w:tmpl w:val="373458FE"/>
    <w:lvl w:ilvl="0" w:tplc="3BB4BED0">
      <w:start w:val="1"/>
      <w:numFmt w:val="bullet"/>
      <w:lvlText w:val="-"/>
      <w:lvlJc w:val="left"/>
      <w:pPr>
        <w:ind w:left="720" w:hanging="360"/>
      </w:pPr>
      <w:rPr>
        <w:rFonts w:ascii="Calibri" w:eastAsiaTheme="minorHAnsi" w:hAnsi="Calibri" w:cs="Times New Roman"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A52669"/>
    <w:multiLevelType w:val="hybridMultilevel"/>
    <w:tmpl w:val="1BC0DA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D3F5B37"/>
    <w:multiLevelType w:val="multilevel"/>
    <w:tmpl w:val="50262DD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77"/>
        </w:tabs>
        <w:ind w:left="1077" w:firstLine="3"/>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7AD7043"/>
    <w:multiLevelType w:val="hybridMultilevel"/>
    <w:tmpl w:val="F38625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B4C5937"/>
    <w:multiLevelType w:val="hybridMultilevel"/>
    <w:tmpl w:val="C4EC2E18"/>
    <w:lvl w:ilvl="0" w:tplc="EF60F5D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E06F3C"/>
    <w:multiLevelType w:val="hybridMultilevel"/>
    <w:tmpl w:val="53A66A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67C2874"/>
    <w:multiLevelType w:val="hybridMultilevel"/>
    <w:tmpl w:val="280CAB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B1C7E65"/>
    <w:multiLevelType w:val="multilevel"/>
    <w:tmpl w:val="2A66DA1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77"/>
        </w:tabs>
        <w:ind w:left="1077" w:firstLine="3"/>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9202AA"/>
    <w:multiLevelType w:val="hybridMultilevel"/>
    <w:tmpl w:val="C6A643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DB07EB6"/>
    <w:multiLevelType w:val="hybridMultilevel"/>
    <w:tmpl w:val="C2AAAED4"/>
    <w:lvl w:ilvl="0" w:tplc="EF60F5D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F1321C0"/>
    <w:multiLevelType w:val="hybridMultilevel"/>
    <w:tmpl w:val="CA8620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F141E7C"/>
    <w:multiLevelType w:val="hybridMultilevel"/>
    <w:tmpl w:val="3F26E4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FD17D1E"/>
    <w:multiLevelType w:val="multilevel"/>
    <w:tmpl w:val="782217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77"/>
        </w:tabs>
        <w:ind w:left="1077" w:firstLine="3"/>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4326910"/>
    <w:multiLevelType w:val="hybridMultilevel"/>
    <w:tmpl w:val="1BC0DA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4983A7D"/>
    <w:multiLevelType w:val="hybridMultilevel"/>
    <w:tmpl w:val="B12ECF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6ED3B75"/>
    <w:multiLevelType w:val="multilevel"/>
    <w:tmpl w:val="8DCEB9D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1077"/>
        </w:tabs>
        <w:ind w:left="1077"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DDA5F89"/>
    <w:multiLevelType w:val="hybridMultilevel"/>
    <w:tmpl w:val="86E6BD8A"/>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4"/>
  </w:num>
  <w:num w:numId="4">
    <w:abstractNumId w:val="14"/>
  </w:num>
  <w:num w:numId="5">
    <w:abstractNumId w:val="24"/>
  </w:num>
  <w:num w:numId="6">
    <w:abstractNumId w:val="16"/>
  </w:num>
  <w:num w:numId="7">
    <w:abstractNumId w:val="2"/>
  </w:num>
  <w:num w:numId="8">
    <w:abstractNumId w:val="15"/>
  </w:num>
  <w:num w:numId="9">
    <w:abstractNumId w:val="3"/>
  </w:num>
  <w:num w:numId="10">
    <w:abstractNumId w:val="19"/>
  </w:num>
  <w:num w:numId="11">
    <w:abstractNumId w:val="25"/>
  </w:num>
  <w:num w:numId="12">
    <w:abstractNumId w:val="9"/>
  </w:num>
  <w:num w:numId="13">
    <w:abstractNumId w:val="13"/>
  </w:num>
  <w:num w:numId="14">
    <w:abstractNumId w:val="1"/>
  </w:num>
  <w:num w:numId="15">
    <w:abstractNumId w:val="11"/>
  </w:num>
  <w:num w:numId="16">
    <w:abstractNumId w:val="18"/>
  </w:num>
  <w:num w:numId="17">
    <w:abstractNumId w:val="5"/>
  </w:num>
  <w:num w:numId="18">
    <w:abstractNumId w:val="21"/>
  </w:num>
  <w:num w:numId="19">
    <w:abstractNumId w:val="10"/>
  </w:num>
  <w:num w:numId="20">
    <w:abstractNumId w:val="23"/>
  </w:num>
  <w:num w:numId="21">
    <w:abstractNumId w:val="22"/>
  </w:num>
  <w:num w:numId="22">
    <w:abstractNumId w:val="7"/>
  </w:num>
  <w:num w:numId="23">
    <w:abstractNumId w:val="20"/>
  </w:num>
  <w:num w:numId="24">
    <w:abstractNumId w:val="6"/>
  </w:num>
  <w:num w:numId="25">
    <w:abstractNumId w:val="12"/>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CA"/>
    <w:rsid w:val="00022154"/>
    <w:rsid w:val="0004468D"/>
    <w:rsid w:val="00052F39"/>
    <w:rsid w:val="000A32FB"/>
    <w:rsid w:val="000C0214"/>
    <w:rsid w:val="000D29FB"/>
    <w:rsid w:val="000E5268"/>
    <w:rsid w:val="00117C12"/>
    <w:rsid w:val="001412D4"/>
    <w:rsid w:val="001559C8"/>
    <w:rsid w:val="00182711"/>
    <w:rsid w:val="00186067"/>
    <w:rsid w:val="00192D23"/>
    <w:rsid w:val="00197C68"/>
    <w:rsid w:val="001F5362"/>
    <w:rsid w:val="00210A1A"/>
    <w:rsid w:val="00222D22"/>
    <w:rsid w:val="00267CD9"/>
    <w:rsid w:val="002B0BFA"/>
    <w:rsid w:val="002E10F2"/>
    <w:rsid w:val="002E3C49"/>
    <w:rsid w:val="002E7BB2"/>
    <w:rsid w:val="00306488"/>
    <w:rsid w:val="00326578"/>
    <w:rsid w:val="00342314"/>
    <w:rsid w:val="00344CB5"/>
    <w:rsid w:val="003562E4"/>
    <w:rsid w:val="00371815"/>
    <w:rsid w:val="00377EC9"/>
    <w:rsid w:val="003954FD"/>
    <w:rsid w:val="003A0AD5"/>
    <w:rsid w:val="003D1ED2"/>
    <w:rsid w:val="003D341F"/>
    <w:rsid w:val="003F1D33"/>
    <w:rsid w:val="003F30B5"/>
    <w:rsid w:val="004234CA"/>
    <w:rsid w:val="00444FA9"/>
    <w:rsid w:val="00457320"/>
    <w:rsid w:val="00473F0B"/>
    <w:rsid w:val="00481810"/>
    <w:rsid w:val="0048616F"/>
    <w:rsid w:val="00487538"/>
    <w:rsid w:val="004A7678"/>
    <w:rsid w:val="004D591F"/>
    <w:rsid w:val="004D6959"/>
    <w:rsid w:val="004F1448"/>
    <w:rsid w:val="00502ECE"/>
    <w:rsid w:val="005142AD"/>
    <w:rsid w:val="0052606E"/>
    <w:rsid w:val="00537131"/>
    <w:rsid w:val="00537B55"/>
    <w:rsid w:val="005411EF"/>
    <w:rsid w:val="00554BE1"/>
    <w:rsid w:val="00554F50"/>
    <w:rsid w:val="00556771"/>
    <w:rsid w:val="00566B33"/>
    <w:rsid w:val="00577A47"/>
    <w:rsid w:val="005A5421"/>
    <w:rsid w:val="005B6F0B"/>
    <w:rsid w:val="005D101E"/>
    <w:rsid w:val="006109F2"/>
    <w:rsid w:val="00630201"/>
    <w:rsid w:val="006410B5"/>
    <w:rsid w:val="00646D6B"/>
    <w:rsid w:val="006567EA"/>
    <w:rsid w:val="006B0C0C"/>
    <w:rsid w:val="006B4CF1"/>
    <w:rsid w:val="006D0903"/>
    <w:rsid w:val="006D140C"/>
    <w:rsid w:val="00713064"/>
    <w:rsid w:val="007419E9"/>
    <w:rsid w:val="00746634"/>
    <w:rsid w:val="00762CA0"/>
    <w:rsid w:val="007676EA"/>
    <w:rsid w:val="00774343"/>
    <w:rsid w:val="0077455D"/>
    <w:rsid w:val="007A4A5F"/>
    <w:rsid w:val="007B05CA"/>
    <w:rsid w:val="007B7B25"/>
    <w:rsid w:val="007C68B6"/>
    <w:rsid w:val="007E6322"/>
    <w:rsid w:val="008025D7"/>
    <w:rsid w:val="00812496"/>
    <w:rsid w:val="00833C5A"/>
    <w:rsid w:val="00846DD4"/>
    <w:rsid w:val="00852034"/>
    <w:rsid w:val="00852876"/>
    <w:rsid w:val="00857DD8"/>
    <w:rsid w:val="0086215D"/>
    <w:rsid w:val="00871159"/>
    <w:rsid w:val="008879D3"/>
    <w:rsid w:val="008B25DC"/>
    <w:rsid w:val="008C7993"/>
    <w:rsid w:val="008F4364"/>
    <w:rsid w:val="00910352"/>
    <w:rsid w:val="0093347B"/>
    <w:rsid w:val="009460E0"/>
    <w:rsid w:val="00951252"/>
    <w:rsid w:val="009512E5"/>
    <w:rsid w:val="00951377"/>
    <w:rsid w:val="00951CAD"/>
    <w:rsid w:val="00954AB5"/>
    <w:rsid w:val="0096688B"/>
    <w:rsid w:val="00971364"/>
    <w:rsid w:val="00984E6B"/>
    <w:rsid w:val="009C0FA3"/>
    <w:rsid w:val="009D7D25"/>
    <w:rsid w:val="009E1A05"/>
    <w:rsid w:val="009F6385"/>
    <w:rsid w:val="00A0213A"/>
    <w:rsid w:val="00A245D6"/>
    <w:rsid w:val="00A32F85"/>
    <w:rsid w:val="00A50B0B"/>
    <w:rsid w:val="00A714F0"/>
    <w:rsid w:val="00A7783F"/>
    <w:rsid w:val="00A95E7D"/>
    <w:rsid w:val="00AF509F"/>
    <w:rsid w:val="00B103D8"/>
    <w:rsid w:val="00B1333E"/>
    <w:rsid w:val="00B31BC0"/>
    <w:rsid w:val="00B33587"/>
    <w:rsid w:val="00B4131A"/>
    <w:rsid w:val="00B71E50"/>
    <w:rsid w:val="00B74059"/>
    <w:rsid w:val="00BB43B0"/>
    <w:rsid w:val="00BD0A09"/>
    <w:rsid w:val="00BD0B4B"/>
    <w:rsid w:val="00BF0195"/>
    <w:rsid w:val="00C052BC"/>
    <w:rsid w:val="00C22446"/>
    <w:rsid w:val="00C4734B"/>
    <w:rsid w:val="00C610B3"/>
    <w:rsid w:val="00CB69DD"/>
    <w:rsid w:val="00CC65DE"/>
    <w:rsid w:val="00D1598C"/>
    <w:rsid w:val="00D535AF"/>
    <w:rsid w:val="00D61D07"/>
    <w:rsid w:val="00D6334B"/>
    <w:rsid w:val="00D66379"/>
    <w:rsid w:val="00D7341B"/>
    <w:rsid w:val="00D74A40"/>
    <w:rsid w:val="00DB77FB"/>
    <w:rsid w:val="00DC585A"/>
    <w:rsid w:val="00DE65C5"/>
    <w:rsid w:val="00E00890"/>
    <w:rsid w:val="00E05F8D"/>
    <w:rsid w:val="00E10EA5"/>
    <w:rsid w:val="00E22A43"/>
    <w:rsid w:val="00E448DF"/>
    <w:rsid w:val="00E90FC7"/>
    <w:rsid w:val="00EB33EB"/>
    <w:rsid w:val="00EB4F7C"/>
    <w:rsid w:val="00ED17CC"/>
    <w:rsid w:val="00F13895"/>
    <w:rsid w:val="00F55148"/>
    <w:rsid w:val="00F721B1"/>
    <w:rsid w:val="00F74938"/>
    <w:rsid w:val="00F82E1B"/>
    <w:rsid w:val="00FA54E4"/>
    <w:rsid w:val="00FB3870"/>
    <w:rsid w:val="00FC15E1"/>
    <w:rsid w:val="00FC6D41"/>
    <w:rsid w:val="00FD11C0"/>
    <w:rsid w:val="00FE7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A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7DD8"/>
    <w:pPr>
      <w:spacing w:line="288" w:lineRule="auto"/>
    </w:pPr>
    <w:rPr>
      <w:rFonts w:ascii="Book Antiqua" w:hAnsi="Book Antiqua"/>
      <w:szCs w:val="24"/>
      <w:lang w:eastAsia="en-US"/>
    </w:rPr>
  </w:style>
  <w:style w:type="paragraph" w:styleId="Kop1">
    <w:name w:val="heading 1"/>
    <w:basedOn w:val="Standaard"/>
    <w:next w:val="Standaard"/>
    <w:link w:val="Kop1Char"/>
    <w:qFormat/>
    <w:rsid w:val="001412D4"/>
    <w:pPr>
      <w:keepNext/>
      <w:numPr>
        <w:numId w:val="2"/>
      </w:numPr>
      <w:outlineLvl w:val="0"/>
    </w:pPr>
    <w:rPr>
      <w:rFonts w:ascii="Arial" w:hAnsi="Arial" w:cs="Arial"/>
      <w:bCs/>
      <w:color w:val="333333"/>
      <w:kern w:val="32"/>
      <w:sz w:val="28"/>
      <w:szCs w:val="32"/>
    </w:rPr>
  </w:style>
  <w:style w:type="paragraph" w:styleId="Kop2">
    <w:name w:val="heading 2"/>
    <w:basedOn w:val="Standaard"/>
    <w:next w:val="Standaard"/>
    <w:qFormat/>
    <w:rsid w:val="001412D4"/>
    <w:pPr>
      <w:keepNext/>
      <w:numPr>
        <w:ilvl w:val="1"/>
        <w:numId w:val="2"/>
      </w:numPr>
      <w:outlineLvl w:val="1"/>
    </w:pPr>
    <w:rPr>
      <w:rFonts w:ascii="Arial" w:hAnsi="Arial" w:cs="Arial"/>
      <w:bCs/>
      <w:iCs/>
      <w:sz w:val="24"/>
    </w:rPr>
  </w:style>
  <w:style w:type="paragraph" w:styleId="Kop3">
    <w:name w:val="heading 3"/>
    <w:basedOn w:val="Standaard"/>
    <w:next w:val="Standaard"/>
    <w:autoRedefine/>
    <w:qFormat/>
    <w:rsid w:val="001412D4"/>
    <w:pPr>
      <w:keepNext/>
      <w:numPr>
        <w:ilvl w:val="2"/>
        <w:numId w:val="2"/>
      </w:numPr>
      <w:outlineLvl w:val="2"/>
    </w:pPr>
    <w:rPr>
      <w:rFonts w:ascii="Arial" w:hAnsi="Arial" w:cs="Arial"/>
      <w:bCs/>
      <w:color w:val="33333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412D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sommingstekens">
    <w:name w:val="Opsommingstekens"/>
    <w:basedOn w:val="Geenlijst"/>
    <w:rsid w:val="001412D4"/>
    <w:pPr>
      <w:numPr>
        <w:numId w:val="1"/>
      </w:numPr>
    </w:pPr>
  </w:style>
  <w:style w:type="paragraph" w:styleId="Koptekst">
    <w:name w:val="header"/>
    <w:basedOn w:val="Standaard"/>
    <w:rsid w:val="001412D4"/>
    <w:pPr>
      <w:tabs>
        <w:tab w:val="center" w:pos="4536"/>
        <w:tab w:val="right" w:pos="9072"/>
      </w:tabs>
    </w:pPr>
  </w:style>
  <w:style w:type="paragraph" w:customStyle="1" w:styleId="Tabel-Titeltekst">
    <w:name w:val="Tabel - Titeltekst"/>
    <w:basedOn w:val="Standaard"/>
    <w:rsid w:val="00857DD8"/>
    <w:rPr>
      <w:b/>
      <w:bCs/>
      <w:color w:val="000000"/>
      <w:szCs w:val="20"/>
    </w:rPr>
  </w:style>
  <w:style w:type="character" w:customStyle="1" w:styleId="Kop1Char">
    <w:name w:val="Kop 1 Char"/>
    <w:basedOn w:val="Standaardalinea-lettertype"/>
    <w:link w:val="Kop1"/>
    <w:rsid w:val="001412D4"/>
    <w:rPr>
      <w:rFonts w:ascii="Arial" w:hAnsi="Arial" w:cs="Arial"/>
      <w:bCs/>
      <w:color w:val="333333"/>
      <w:kern w:val="32"/>
      <w:sz w:val="28"/>
      <w:szCs w:val="32"/>
      <w:lang w:eastAsia="en-US"/>
    </w:rPr>
  </w:style>
  <w:style w:type="paragraph" w:customStyle="1" w:styleId="Kop1zondernummering">
    <w:name w:val="Kop 1 (zonder nummering)"/>
    <w:basedOn w:val="Kop1"/>
    <w:rsid w:val="001412D4"/>
    <w:pPr>
      <w:numPr>
        <w:numId w:val="0"/>
      </w:numPr>
    </w:pPr>
  </w:style>
  <w:style w:type="paragraph" w:customStyle="1" w:styleId="Begeleidendetekst">
    <w:name w:val="Begeleidende tekst"/>
    <w:basedOn w:val="Standaard"/>
    <w:rsid w:val="001412D4"/>
    <w:rPr>
      <w:color w:val="999999"/>
    </w:rPr>
  </w:style>
  <w:style w:type="paragraph" w:customStyle="1" w:styleId="Kop2zondernummering">
    <w:name w:val="Kop 2 (zonder nummering)"/>
    <w:basedOn w:val="Kop2"/>
    <w:rsid w:val="001412D4"/>
    <w:pPr>
      <w:numPr>
        <w:ilvl w:val="0"/>
        <w:numId w:val="0"/>
      </w:numPr>
    </w:pPr>
  </w:style>
  <w:style w:type="paragraph" w:styleId="Voettekst">
    <w:name w:val="footer"/>
    <w:basedOn w:val="Standaard"/>
    <w:link w:val="VoettekstChar"/>
    <w:uiPriority w:val="99"/>
    <w:rsid w:val="001412D4"/>
    <w:pPr>
      <w:tabs>
        <w:tab w:val="center" w:pos="4536"/>
        <w:tab w:val="right" w:pos="9072"/>
      </w:tabs>
    </w:pPr>
  </w:style>
  <w:style w:type="paragraph" w:customStyle="1" w:styleId="Titelpagina1">
    <w:name w:val="Titelpagina 1"/>
    <w:basedOn w:val="Kop2"/>
    <w:rsid w:val="00713064"/>
    <w:pPr>
      <w:numPr>
        <w:ilvl w:val="0"/>
        <w:numId w:val="0"/>
      </w:numPr>
    </w:pPr>
    <w:rPr>
      <w:noProof/>
    </w:rPr>
  </w:style>
  <w:style w:type="paragraph" w:customStyle="1" w:styleId="Titelpagina2">
    <w:name w:val="Titelpagina 2"/>
    <w:basedOn w:val="Kop1"/>
    <w:rsid w:val="00713064"/>
    <w:pPr>
      <w:numPr>
        <w:numId w:val="0"/>
      </w:numPr>
    </w:pPr>
    <w:rPr>
      <w:noProof/>
    </w:rPr>
  </w:style>
  <w:style w:type="paragraph" w:styleId="Voetnoottekst">
    <w:name w:val="footnote text"/>
    <w:basedOn w:val="Standaard"/>
    <w:link w:val="VoetnoottekstChar"/>
    <w:uiPriority w:val="99"/>
    <w:semiHidden/>
    <w:rsid w:val="00B33587"/>
    <w:rPr>
      <w:szCs w:val="20"/>
    </w:rPr>
  </w:style>
  <w:style w:type="character" w:styleId="Voetnootmarkering">
    <w:name w:val="footnote reference"/>
    <w:basedOn w:val="Standaardalinea-lettertype"/>
    <w:uiPriority w:val="99"/>
    <w:semiHidden/>
    <w:rsid w:val="00B33587"/>
    <w:rPr>
      <w:vertAlign w:val="superscript"/>
    </w:rPr>
  </w:style>
  <w:style w:type="paragraph" w:customStyle="1" w:styleId="Tabel-tekst">
    <w:name w:val="Tabel-tekst"/>
    <w:basedOn w:val="Standaard"/>
    <w:rsid w:val="00857DD8"/>
  </w:style>
  <w:style w:type="paragraph" w:customStyle="1" w:styleId="Nadruk1">
    <w:name w:val="Nadruk 1"/>
    <w:basedOn w:val="Standaard"/>
    <w:rsid w:val="00971364"/>
    <w:pPr>
      <w:tabs>
        <w:tab w:val="left" w:pos="720"/>
        <w:tab w:val="left" w:pos="900"/>
      </w:tabs>
      <w:spacing w:line="360" w:lineRule="auto"/>
    </w:pPr>
    <w:rPr>
      <w:rFonts w:cs="Courier New"/>
      <w:b/>
      <w:color w:val="000000"/>
      <w:szCs w:val="20"/>
    </w:rPr>
  </w:style>
  <w:style w:type="paragraph" w:styleId="Documentstructuur">
    <w:name w:val="Document Map"/>
    <w:basedOn w:val="Standaard"/>
    <w:semiHidden/>
    <w:rsid w:val="00774343"/>
    <w:pPr>
      <w:shd w:val="clear" w:color="auto" w:fill="000080"/>
    </w:pPr>
    <w:rPr>
      <w:rFonts w:ascii="Tahoma" w:hAnsi="Tahoma" w:cs="Tahoma"/>
      <w:szCs w:val="20"/>
    </w:rPr>
  </w:style>
  <w:style w:type="character" w:customStyle="1" w:styleId="verslagkop1">
    <w:name w:val="verslagkop 1"/>
    <w:basedOn w:val="Standaardalinea-lettertype"/>
    <w:rsid w:val="006B0C0C"/>
    <w:rPr>
      <w:b/>
      <w:bCs/>
    </w:rPr>
  </w:style>
  <w:style w:type="paragraph" w:customStyle="1" w:styleId="verslagsubtitel">
    <w:name w:val="verslagsubtitel"/>
    <w:basedOn w:val="Standaard"/>
    <w:link w:val="verslagsubtitelCharChar"/>
    <w:rsid w:val="006B0C0C"/>
    <w:rPr>
      <w:b/>
    </w:rPr>
  </w:style>
  <w:style w:type="character" w:customStyle="1" w:styleId="verslagsubtitelCharChar">
    <w:name w:val="verslagsubtitel Char Char"/>
    <w:basedOn w:val="Standaardalinea-lettertype"/>
    <w:link w:val="verslagsubtitel"/>
    <w:rsid w:val="006B0C0C"/>
    <w:rPr>
      <w:rFonts w:ascii="Book Antiqua" w:hAnsi="Book Antiqua"/>
      <w:b/>
      <w:szCs w:val="24"/>
      <w:lang w:val="en-US" w:eastAsia="en-US" w:bidi="ar-SA"/>
    </w:rPr>
  </w:style>
  <w:style w:type="character" w:customStyle="1" w:styleId="VoettekstChar">
    <w:name w:val="Voettekst Char"/>
    <w:basedOn w:val="Standaardalinea-lettertype"/>
    <w:link w:val="Voettekst"/>
    <w:uiPriority w:val="99"/>
    <w:rsid w:val="003A0AD5"/>
    <w:rPr>
      <w:rFonts w:ascii="Book Antiqua" w:hAnsi="Book Antiqua"/>
      <w:szCs w:val="24"/>
      <w:lang w:val="en-US" w:eastAsia="en-US"/>
    </w:rPr>
  </w:style>
  <w:style w:type="character" w:styleId="Hyperlink">
    <w:name w:val="Hyperlink"/>
    <w:uiPriority w:val="99"/>
    <w:rsid w:val="00052F39"/>
    <w:rPr>
      <w:rFonts w:ascii="Book Antiqua" w:hAnsi="Book Antiqua"/>
      <w:color w:val="FF6600"/>
      <w:sz w:val="18"/>
      <w:szCs w:val="18"/>
      <w:lang w:val="nl-NL"/>
    </w:rPr>
  </w:style>
  <w:style w:type="paragraph" w:styleId="Inhopg1">
    <w:name w:val="toc 1"/>
    <w:basedOn w:val="Standaard"/>
    <w:next w:val="Standaard"/>
    <w:autoRedefine/>
    <w:uiPriority w:val="39"/>
    <w:rsid w:val="00052F39"/>
    <w:pPr>
      <w:spacing w:before="60" w:after="60" w:line="240" w:lineRule="auto"/>
    </w:pPr>
    <w:rPr>
      <w:rFonts w:ascii="Arial" w:hAnsi="Arial"/>
      <w:bCs/>
      <w:sz w:val="22"/>
      <w:szCs w:val="20"/>
      <w:lang w:val="en-US"/>
    </w:rPr>
  </w:style>
  <w:style w:type="character" w:styleId="Verwijzingopmerking">
    <w:name w:val="annotation reference"/>
    <w:rsid w:val="00052F39"/>
    <w:rPr>
      <w:sz w:val="16"/>
      <w:szCs w:val="16"/>
    </w:rPr>
  </w:style>
  <w:style w:type="paragraph" w:styleId="Tekstopmerking">
    <w:name w:val="annotation text"/>
    <w:basedOn w:val="Standaard"/>
    <w:link w:val="TekstopmerkingChar"/>
    <w:rsid w:val="00052F39"/>
    <w:pPr>
      <w:spacing w:line="360" w:lineRule="auto"/>
    </w:pPr>
    <w:rPr>
      <w:szCs w:val="20"/>
      <w:lang w:val="en-US"/>
    </w:rPr>
  </w:style>
  <w:style w:type="character" w:customStyle="1" w:styleId="TekstopmerkingChar">
    <w:name w:val="Tekst opmerking Char"/>
    <w:basedOn w:val="Standaardalinea-lettertype"/>
    <w:link w:val="Tekstopmerking"/>
    <w:rsid w:val="00052F39"/>
    <w:rPr>
      <w:rFonts w:ascii="Book Antiqua" w:hAnsi="Book Antiqua"/>
      <w:lang w:val="en-US" w:eastAsia="en-US"/>
    </w:rPr>
  </w:style>
  <w:style w:type="paragraph" w:styleId="Bijschrift">
    <w:name w:val="caption"/>
    <w:basedOn w:val="Standaard"/>
    <w:next w:val="Standaard"/>
    <w:qFormat/>
    <w:rsid w:val="00052F39"/>
    <w:pPr>
      <w:spacing w:line="360" w:lineRule="auto"/>
    </w:pPr>
    <w:rPr>
      <w:b/>
      <w:bCs/>
      <w:szCs w:val="20"/>
      <w:lang w:val="en-US"/>
    </w:rPr>
  </w:style>
  <w:style w:type="paragraph" w:customStyle="1" w:styleId="CharChar">
    <w:name w:val="Char Char"/>
    <w:basedOn w:val="Standaard"/>
    <w:rsid w:val="00052F39"/>
    <w:pPr>
      <w:spacing w:line="240" w:lineRule="auto"/>
    </w:pPr>
    <w:rPr>
      <w:rFonts w:ascii="Times New Roman" w:hAnsi="Times New Roman"/>
      <w:sz w:val="24"/>
      <w:lang w:val="pl-PL" w:eastAsia="pl-PL"/>
    </w:rPr>
  </w:style>
  <w:style w:type="paragraph" w:customStyle="1" w:styleId="Default">
    <w:name w:val="Default"/>
    <w:rsid w:val="00052F39"/>
    <w:pPr>
      <w:autoSpaceDE w:val="0"/>
      <w:autoSpaceDN w:val="0"/>
      <w:adjustRightInd w:val="0"/>
    </w:pPr>
    <w:rPr>
      <w:rFonts w:ascii="Book Antiqua" w:hAnsi="Book Antiqua" w:cs="Book Antiqua"/>
      <w:color w:val="000000"/>
      <w:sz w:val="24"/>
      <w:szCs w:val="24"/>
    </w:rPr>
  </w:style>
  <w:style w:type="paragraph" w:styleId="Lijstalinea">
    <w:name w:val="List Paragraph"/>
    <w:basedOn w:val="Standaard"/>
    <w:uiPriority w:val="34"/>
    <w:qFormat/>
    <w:rsid w:val="00052F39"/>
    <w:pPr>
      <w:spacing w:line="240" w:lineRule="auto"/>
      <w:ind w:left="720"/>
    </w:pPr>
    <w:rPr>
      <w:rFonts w:ascii="Verdana" w:eastAsia="Calibri" w:hAnsi="Verdana"/>
      <w:szCs w:val="20"/>
    </w:rPr>
  </w:style>
  <w:style w:type="paragraph" w:styleId="Ballontekst">
    <w:name w:val="Balloon Text"/>
    <w:basedOn w:val="Standaard"/>
    <w:link w:val="BallontekstChar"/>
    <w:rsid w:val="00052F3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52F39"/>
    <w:rPr>
      <w:rFonts w:ascii="Tahoma" w:hAnsi="Tahoma" w:cs="Tahoma"/>
      <w:sz w:val="16"/>
      <w:szCs w:val="16"/>
      <w:lang w:eastAsia="en-US"/>
    </w:rPr>
  </w:style>
  <w:style w:type="paragraph" w:styleId="Onderwerpvanopmerking">
    <w:name w:val="annotation subject"/>
    <w:basedOn w:val="Tekstopmerking"/>
    <w:next w:val="Tekstopmerking"/>
    <w:link w:val="OnderwerpvanopmerkingChar"/>
    <w:rsid w:val="00A7783F"/>
    <w:pPr>
      <w:spacing w:line="240" w:lineRule="auto"/>
    </w:pPr>
    <w:rPr>
      <w:b/>
      <w:bCs/>
      <w:lang w:val="nl-NL"/>
    </w:rPr>
  </w:style>
  <w:style w:type="character" w:customStyle="1" w:styleId="OnderwerpvanopmerkingChar">
    <w:name w:val="Onderwerp van opmerking Char"/>
    <w:basedOn w:val="TekstopmerkingChar"/>
    <w:link w:val="Onderwerpvanopmerking"/>
    <w:rsid w:val="00A7783F"/>
    <w:rPr>
      <w:rFonts w:ascii="Book Antiqua" w:hAnsi="Book Antiqua"/>
      <w:b/>
      <w:bCs/>
      <w:lang w:val="en-US" w:eastAsia="en-US"/>
    </w:rPr>
  </w:style>
  <w:style w:type="character" w:styleId="GevolgdeHyperlink">
    <w:name w:val="FollowedHyperlink"/>
    <w:basedOn w:val="Standaardalinea-lettertype"/>
    <w:semiHidden/>
    <w:unhideWhenUsed/>
    <w:rsid w:val="001559C8"/>
    <w:rPr>
      <w:color w:val="800080" w:themeColor="followedHyperlink"/>
      <w:u w:val="single"/>
    </w:rPr>
  </w:style>
  <w:style w:type="paragraph" w:styleId="Inhopg2">
    <w:name w:val="toc 2"/>
    <w:basedOn w:val="Standaard"/>
    <w:next w:val="Standaard"/>
    <w:autoRedefine/>
    <w:uiPriority w:val="39"/>
    <w:unhideWhenUsed/>
    <w:rsid w:val="00DB77FB"/>
    <w:pPr>
      <w:spacing w:after="100"/>
      <w:ind w:left="200"/>
    </w:pPr>
  </w:style>
  <w:style w:type="character" w:customStyle="1" w:styleId="VoetnoottekstChar">
    <w:name w:val="Voetnoottekst Char"/>
    <w:basedOn w:val="Standaardalinea-lettertype"/>
    <w:link w:val="Voetnoottekst"/>
    <w:uiPriority w:val="99"/>
    <w:semiHidden/>
    <w:rsid w:val="007419E9"/>
    <w:rPr>
      <w:rFonts w:ascii="Book Antiqua" w:hAnsi="Book Antiqua"/>
      <w:lang w:eastAsia="en-US"/>
    </w:rPr>
  </w:style>
  <w:style w:type="paragraph" w:styleId="Geenafstand">
    <w:name w:val="No Spacing"/>
    <w:basedOn w:val="Standaard"/>
    <w:uiPriority w:val="1"/>
    <w:qFormat/>
    <w:rsid w:val="00556771"/>
    <w:pPr>
      <w:spacing w:line="240" w:lineRule="auto"/>
    </w:pPr>
    <w:rPr>
      <w:rFonts w:eastAsiaTheme="minorHAnsi"/>
      <w:szCs w:val="20"/>
      <w:lang w:val="en-GB"/>
    </w:rPr>
  </w:style>
  <w:style w:type="character" w:styleId="Nadruk">
    <w:name w:val="Emphasis"/>
    <w:basedOn w:val="Standaardalinea-lettertype"/>
    <w:uiPriority w:val="20"/>
    <w:qFormat/>
    <w:rsid w:val="00457320"/>
    <w:rPr>
      <w:i/>
      <w:iCs/>
    </w:rPr>
  </w:style>
  <w:style w:type="character" w:customStyle="1" w:styleId="apple-converted-space">
    <w:name w:val="apple-converted-space"/>
    <w:basedOn w:val="Standaardalinea-lettertype"/>
    <w:rsid w:val="00457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7DD8"/>
    <w:pPr>
      <w:spacing w:line="288" w:lineRule="auto"/>
    </w:pPr>
    <w:rPr>
      <w:rFonts w:ascii="Book Antiqua" w:hAnsi="Book Antiqua"/>
      <w:szCs w:val="24"/>
      <w:lang w:eastAsia="en-US"/>
    </w:rPr>
  </w:style>
  <w:style w:type="paragraph" w:styleId="Kop1">
    <w:name w:val="heading 1"/>
    <w:basedOn w:val="Standaard"/>
    <w:next w:val="Standaard"/>
    <w:link w:val="Kop1Char"/>
    <w:qFormat/>
    <w:rsid w:val="001412D4"/>
    <w:pPr>
      <w:keepNext/>
      <w:numPr>
        <w:numId w:val="2"/>
      </w:numPr>
      <w:outlineLvl w:val="0"/>
    </w:pPr>
    <w:rPr>
      <w:rFonts w:ascii="Arial" w:hAnsi="Arial" w:cs="Arial"/>
      <w:bCs/>
      <w:color w:val="333333"/>
      <w:kern w:val="32"/>
      <w:sz w:val="28"/>
      <w:szCs w:val="32"/>
    </w:rPr>
  </w:style>
  <w:style w:type="paragraph" w:styleId="Kop2">
    <w:name w:val="heading 2"/>
    <w:basedOn w:val="Standaard"/>
    <w:next w:val="Standaard"/>
    <w:qFormat/>
    <w:rsid w:val="001412D4"/>
    <w:pPr>
      <w:keepNext/>
      <w:numPr>
        <w:ilvl w:val="1"/>
        <w:numId w:val="2"/>
      </w:numPr>
      <w:outlineLvl w:val="1"/>
    </w:pPr>
    <w:rPr>
      <w:rFonts w:ascii="Arial" w:hAnsi="Arial" w:cs="Arial"/>
      <w:bCs/>
      <w:iCs/>
      <w:sz w:val="24"/>
    </w:rPr>
  </w:style>
  <w:style w:type="paragraph" w:styleId="Kop3">
    <w:name w:val="heading 3"/>
    <w:basedOn w:val="Standaard"/>
    <w:next w:val="Standaard"/>
    <w:autoRedefine/>
    <w:qFormat/>
    <w:rsid w:val="001412D4"/>
    <w:pPr>
      <w:keepNext/>
      <w:numPr>
        <w:ilvl w:val="2"/>
        <w:numId w:val="2"/>
      </w:numPr>
      <w:outlineLvl w:val="2"/>
    </w:pPr>
    <w:rPr>
      <w:rFonts w:ascii="Arial" w:hAnsi="Arial" w:cs="Arial"/>
      <w:bCs/>
      <w:color w:val="33333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412D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sommingstekens">
    <w:name w:val="Opsommingstekens"/>
    <w:basedOn w:val="Geenlijst"/>
    <w:rsid w:val="001412D4"/>
    <w:pPr>
      <w:numPr>
        <w:numId w:val="1"/>
      </w:numPr>
    </w:pPr>
  </w:style>
  <w:style w:type="paragraph" w:styleId="Koptekst">
    <w:name w:val="header"/>
    <w:basedOn w:val="Standaard"/>
    <w:rsid w:val="001412D4"/>
    <w:pPr>
      <w:tabs>
        <w:tab w:val="center" w:pos="4536"/>
        <w:tab w:val="right" w:pos="9072"/>
      </w:tabs>
    </w:pPr>
  </w:style>
  <w:style w:type="paragraph" w:customStyle="1" w:styleId="Tabel-Titeltekst">
    <w:name w:val="Tabel - Titeltekst"/>
    <w:basedOn w:val="Standaard"/>
    <w:rsid w:val="00857DD8"/>
    <w:rPr>
      <w:b/>
      <w:bCs/>
      <w:color w:val="000000"/>
      <w:szCs w:val="20"/>
    </w:rPr>
  </w:style>
  <w:style w:type="character" w:customStyle="1" w:styleId="Kop1Char">
    <w:name w:val="Kop 1 Char"/>
    <w:basedOn w:val="Standaardalinea-lettertype"/>
    <w:link w:val="Kop1"/>
    <w:rsid w:val="001412D4"/>
    <w:rPr>
      <w:rFonts w:ascii="Arial" w:hAnsi="Arial" w:cs="Arial"/>
      <w:bCs/>
      <w:color w:val="333333"/>
      <w:kern w:val="32"/>
      <w:sz w:val="28"/>
      <w:szCs w:val="32"/>
      <w:lang w:eastAsia="en-US"/>
    </w:rPr>
  </w:style>
  <w:style w:type="paragraph" w:customStyle="1" w:styleId="Kop1zondernummering">
    <w:name w:val="Kop 1 (zonder nummering)"/>
    <w:basedOn w:val="Kop1"/>
    <w:rsid w:val="001412D4"/>
    <w:pPr>
      <w:numPr>
        <w:numId w:val="0"/>
      </w:numPr>
    </w:pPr>
  </w:style>
  <w:style w:type="paragraph" w:customStyle="1" w:styleId="Begeleidendetekst">
    <w:name w:val="Begeleidende tekst"/>
    <w:basedOn w:val="Standaard"/>
    <w:rsid w:val="001412D4"/>
    <w:rPr>
      <w:color w:val="999999"/>
    </w:rPr>
  </w:style>
  <w:style w:type="paragraph" w:customStyle="1" w:styleId="Kop2zondernummering">
    <w:name w:val="Kop 2 (zonder nummering)"/>
    <w:basedOn w:val="Kop2"/>
    <w:rsid w:val="001412D4"/>
    <w:pPr>
      <w:numPr>
        <w:ilvl w:val="0"/>
        <w:numId w:val="0"/>
      </w:numPr>
    </w:pPr>
  </w:style>
  <w:style w:type="paragraph" w:styleId="Voettekst">
    <w:name w:val="footer"/>
    <w:basedOn w:val="Standaard"/>
    <w:link w:val="VoettekstChar"/>
    <w:uiPriority w:val="99"/>
    <w:rsid w:val="001412D4"/>
    <w:pPr>
      <w:tabs>
        <w:tab w:val="center" w:pos="4536"/>
        <w:tab w:val="right" w:pos="9072"/>
      </w:tabs>
    </w:pPr>
  </w:style>
  <w:style w:type="paragraph" w:customStyle="1" w:styleId="Titelpagina1">
    <w:name w:val="Titelpagina 1"/>
    <w:basedOn w:val="Kop2"/>
    <w:rsid w:val="00713064"/>
    <w:pPr>
      <w:numPr>
        <w:ilvl w:val="0"/>
        <w:numId w:val="0"/>
      </w:numPr>
    </w:pPr>
    <w:rPr>
      <w:noProof/>
    </w:rPr>
  </w:style>
  <w:style w:type="paragraph" w:customStyle="1" w:styleId="Titelpagina2">
    <w:name w:val="Titelpagina 2"/>
    <w:basedOn w:val="Kop1"/>
    <w:rsid w:val="00713064"/>
    <w:pPr>
      <w:numPr>
        <w:numId w:val="0"/>
      </w:numPr>
    </w:pPr>
    <w:rPr>
      <w:noProof/>
    </w:rPr>
  </w:style>
  <w:style w:type="paragraph" w:styleId="Voetnoottekst">
    <w:name w:val="footnote text"/>
    <w:basedOn w:val="Standaard"/>
    <w:link w:val="VoetnoottekstChar"/>
    <w:uiPriority w:val="99"/>
    <w:semiHidden/>
    <w:rsid w:val="00B33587"/>
    <w:rPr>
      <w:szCs w:val="20"/>
    </w:rPr>
  </w:style>
  <w:style w:type="character" w:styleId="Voetnootmarkering">
    <w:name w:val="footnote reference"/>
    <w:basedOn w:val="Standaardalinea-lettertype"/>
    <w:uiPriority w:val="99"/>
    <w:semiHidden/>
    <w:rsid w:val="00B33587"/>
    <w:rPr>
      <w:vertAlign w:val="superscript"/>
    </w:rPr>
  </w:style>
  <w:style w:type="paragraph" w:customStyle="1" w:styleId="Tabel-tekst">
    <w:name w:val="Tabel-tekst"/>
    <w:basedOn w:val="Standaard"/>
    <w:rsid w:val="00857DD8"/>
  </w:style>
  <w:style w:type="paragraph" w:customStyle="1" w:styleId="Nadruk1">
    <w:name w:val="Nadruk 1"/>
    <w:basedOn w:val="Standaard"/>
    <w:rsid w:val="00971364"/>
    <w:pPr>
      <w:tabs>
        <w:tab w:val="left" w:pos="720"/>
        <w:tab w:val="left" w:pos="900"/>
      </w:tabs>
      <w:spacing w:line="360" w:lineRule="auto"/>
    </w:pPr>
    <w:rPr>
      <w:rFonts w:cs="Courier New"/>
      <w:b/>
      <w:color w:val="000000"/>
      <w:szCs w:val="20"/>
    </w:rPr>
  </w:style>
  <w:style w:type="paragraph" w:styleId="Documentstructuur">
    <w:name w:val="Document Map"/>
    <w:basedOn w:val="Standaard"/>
    <w:semiHidden/>
    <w:rsid w:val="00774343"/>
    <w:pPr>
      <w:shd w:val="clear" w:color="auto" w:fill="000080"/>
    </w:pPr>
    <w:rPr>
      <w:rFonts w:ascii="Tahoma" w:hAnsi="Tahoma" w:cs="Tahoma"/>
      <w:szCs w:val="20"/>
    </w:rPr>
  </w:style>
  <w:style w:type="character" w:customStyle="1" w:styleId="verslagkop1">
    <w:name w:val="verslagkop 1"/>
    <w:basedOn w:val="Standaardalinea-lettertype"/>
    <w:rsid w:val="006B0C0C"/>
    <w:rPr>
      <w:b/>
      <w:bCs/>
    </w:rPr>
  </w:style>
  <w:style w:type="paragraph" w:customStyle="1" w:styleId="verslagsubtitel">
    <w:name w:val="verslagsubtitel"/>
    <w:basedOn w:val="Standaard"/>
    <w:link w:val="verslagsubtitelCharChar"/>
    <w:rsid w:val="006B0C0C"/>
    <w:rPr>
      <w:b/>
    </w:rPr>
  </w:style>
  <w:style w:type="character" w:customStyle="1" w:styleId="verslagsubtitelCharChar">
    <w:name w:val="verslagsubtitel Char Char"/>
    <w:basedOn w:val="Standaardalinea-lettertype"/>
    <w:link w:val="verslagsubtitel"/>
    <w:rsid w:val="006B0C0C"/>
    <w:rPr>
      <w:rFonts w:ascii="Book Antiqua" w:hAnsi="Book Antiqua"/>
      <w:b/>
      <w:szCs w:val="24"/>
      <w:lang w:val="en-US" w:eastAsia="en-US" w:bidi="ar-SA"/>
    </w:rPr>
  </w:style>
  <w:style w:type="character" w:customStyle="1" w:styleId="VoettekstChar">
    <w:name w:val="Voettekst Char"/>
    <w:basedOn w:val="Standaardalinea-lettertype"/>
    <w:link w:val="Voettekst"/>
    <w:uiPriority w:val="99"/>
    <w:rsid w:val="003A0AD5"/>
    <w:rPr>
      <w:rFonts w:ascii="Book Antiqua" w:hAnsi="Book Antiqua"/>
      <w:szCs w:val="24"/>
      <w:lang w:val="en-US" w:eastAsia="en-US"/>
    </w:rPr>
  </w:style>
  <w:style w:type="character" w:styleId="Hyperlink">
    <w:name w:val="Hyperlink"/>
    <w:uiPriority w:val="99"/>
    <w:rsid w:val="00052F39"/>
    <w:rPr>
      <w:rFonts w:ascii="Book Antiqua" w:hAnsi="Book Antiqua"/>
      <w:color w:val="FF6600"/>
      <w:sz w:val="18"/>
      <w:szCs w:val="18"/>
      <w:lang w:val="nl-NL"/>
    </w:rPr>
  </w:style>
  <w:style w:type="paragraph" w:styleId="Inhopg1">
    <w:name w:val="toc 1"/>
    <w:basedOn w:val="Standaard"/>
    <w:next w:val="Standaard"/>
    <w:autoRedefine/>
    <w:uiPriority w:val="39"/>
    <w:rsid w:val="00052F39"/>
    <w:pPr>
      <w:spacing w:before="60" w:after="60" w:line="240" w:lineRule="auto"/>
    </w:pPr>
    <w:rPr>
      <w:rFonts w:ascii="Arial" w:hAnsi="Arial"/>
      <w:bCs/>
      <w:sz w:val="22"/>
      <w:szCs w:val="20"/>
      <w:lang w:val="en-US"/>
    </w:rPr>
  </w:style>
  <w:style w:type="character" w:styleId="Verwijzingopmerking">
    <w:name w:val="annotation reference"/>
    <w:rsid w:val="00052F39"/>
    <w:rPr>
      <w:sz w:val="16"/>
      <w:szCs w:val="16"/>
    </w:rPr>
  </w:style>
  <w:style w:type="paragraph" w:styleId="Tekstopmerking">
    <w:name w:val="annotation text"/>
    <w:basedOn w:val="Standaard"/>
    <w:link w:val="TekstopmerkingChar"/>
    <w:rsid w:val="00052F39"/>
    <w:pPr>
      <w:spacing w:line="360" w:lineRule="auto"/>
    </w:pPr>
    <w:rPr>
      <w:szCs w:val="20"/>
      <w:lang w:val="en-US"/>
    </w:rPr>
  </w:style>
  <w:style w:type="character" w:customStyle="1" w:styleId="TekstopmerkingChar">
    <w:name w:val="Tekst opmerking Char"/>
    <w:basedOn w:val="Standaardalinea-lettertype"/>
    <w:link w:val="Tekstopmerking"/>
    <w:rsid w:val="00052F39"/>
    <w:rPr>
      <w:rFonts w:ascii="Book Antiqua" w:hAnsi="Book Antiqua"/>
      <w:lang w:val="en-US" w:eastAsia="en-US"/>
    </w:rPr>
  </w:style>
  <w:style w:type="paragraph" w:styleId="Bijschrift">
    <w:name w:val="caption"/>
    <w:basedOn w:val="Standaard"/>
    <w:next w:val="Standaard"/>
    <w:qFormat/>
    <w:rsid w:val="00052F39"/>
    <w:pPr>
      <w:spacing w:line="360" w:lineRule="auto"/>
    </w:pPr>
    <w:rPr>
      <w:b/>
      <w:bCs/>
      <w:szCs w:val="20"/>
      <w:lang w:val="en-US"/>
    </w:rPr>
  </w:style>
  <w:style w:type="paragraph" w:customStyle="1" w:styleId="CharChar">
    <w:name w:val="Char Char"/>
    <w:basedOn w:val="Standaard"/>
    <w:rsid w:val="00052F39"/>
    <w:pPr>
      <w:spacing w:line="240" w:lineRule="auto"/>
    </w:pPr>
    <w:rPr>
      <w:rFonts w:ascii="Times New Roman" w:hAnsi="Times New Roman"/>
      <w:sz w:val="24"/>
      <w:lang w:val="pl-PL" w:eastAsia="pl-PL"/>
    </w:rPr>
  </w:style>
  <w:style w:type="paragraph" w:customStyle="1" w:styleId="Default">
    <w:name w:val="Default"/>
    <w:rsid w:val="00052F39"/>
    <w:pPr>
      <w:autoSpaceDE w:val="0"/>
      <w:autoSpaceDN w:val="0"/>
      <w:adjustRightInd w:val="0"/>
    </w:pPr>
    <w:rPr>
      <w:rFonts w:ascii="Book Antiqua" w:hAnsi="Book Antiqua" w:cs="Book Antiqua"/>
      <w:color w:val="000000"/>
      <w:sz w:val="24"/>
      <w:szCs w:val="24"/>
    </w:rPr>
  </w:style>
  <w:style w:type="paragraph" w:styleId="Lijstalinea">
    <w:name w:val="List Paragraph"/>
    <w:basedOn w:val="Standaard"/>
    <w:uiPriority w:val="34"/>
    <w:qFormat/>
    <w:rsid w:val="00052F39"/>
    <w:pPr>
      <w:spacing w:line="240" w:lineRule="auto"/>
      <w:ind w:left="720"/>
    </w:pPr>
    <w:rPr>
      <w:rFonts w:ascii="Verdana" w:eastAsia="Calibri" w:hAnsi="Verdana"/>
      <w:szCs w:val="20"/>
    </w:rPr>
  </w:style>
  <w:style w:type="paragraph" w:styleId="Ballontekst">
    <w:name w:val="Balloon Text"/>
    <w:basedOn w:val="Standaard"/>
    <w:link w:val="BallontekstChar"/>
    <w:rsid w:val="00052F3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52F39"/>
    <w:rPr>
      <w:rFonts w:ascii="Tahoma" w:hAnsi="Tahoma" w:cs="Tahoma"/>
      <w:sz w:val="16"/>
      <w:szCs w:val="16"/>
      <w:lang w:eastAsia="en-US"/>
    </w:rPr>
  </w:style>
  <w:style w:type="paragraph" w:styleId="Onderwerpvanopmerking">
    <w:name w:val="annotation subject"/>
    <w:basedOn w:val="Tekstopmerking"/>
    <w:next w:val="Tekstopmerking"/>
    <w:link w:val="OnderwerpvanopmerkingChar"/>
    <w:rsid w:val="00A7783F"/>
    <w:pPr>
      <w:spacing w:line="240" w:lineRule="auto"/>
    </w:pPr>
    <w:rPr>
      <w:b/>
      <w:bCs/>
      <w:lang w:val="nl-NL"/>
    </w:rPr>
  </w:style>
  <w:style w:type="character" w:customStyle="1" w:styleId="OnderwerpvanopmerkingChar">
    <w:name w:val="Onderwerp van opmerking Char"/>
    <w:basedOn w:val="TekstopmerkingChar"/>
    <w:link w:val="Onderwerpvanopmerking"/>
    <w:rsid w:val="00A7783F"/>
    <w:rPr>
      <w:rFonts w:ascii="Book Antiqua" w:hAnsi="Book Antiqua"/>
      <w:b/>
      <w:bCs/>
      <w:lang w:val="en-US" w:eastAsia="en-US"/>
    </w:rPr>
  </w:style>
  <w:style w:type="character" w:styleId="GevolgdeHyperlink">
    <w:name w:val="FollowedHyperlink"/>
    <w:basedOn w:val="Standaardalinea-lettertype"/>
    <w:semiHidden/>
    <w:unhideWhenUsed/>
    <w:rsid w:val="001559C8"/>
    <w:rPr>
      <w:color w:val="800080" w:themeColor="followedHyperlink"/>
      <w:u w:val="single"/>
    </w:rPr>
  </w:style>
  <w:style w:type="paragraph" w:styleId="Inhopg2">
    <w:name w:val="toc 2"/>
    <w:basedOn w:val="Standaard"/>
    <w:next w:val="Standaard"/>
    <w:autoRedefine/>
    <w:uiPriority w:val="39"/>
    <w:unhideWhenUsed/>
    <w:rsid w:val="00DB77FB"/>
    <w:pPr>
      <w:spacing w:after="100"/>
      <w:ind w:left="200"/>
    </w:pPr>
  </w:style>
  <w:style w:type="character" w:customStyle="1" w:styleId="VoetnoottekstChar">
    <w:name w:val="Voetnoottekst Char"/>
    <w:basedOn w:val="Standaardalinea-lettertype"/>
    <w:link w:val="Voetnoottekst"/>
    <w:uiPriority w:val="99"/>
    <w:semiHidden/>
    <w:rsid w:val="007419E9"/>
    <w:rPr>
      <w:rFonts w:ascii="Book Antiqua" w:hAnsi="Book Antiqua"/>
      <w:lang w:eastAsia="en-US"/>
    </w:rPr>
  </w:style>
  <w:style w:type="paragraph" w:styleId="Geenafstand">
    <w:name w:val="No Spacing"/>
    <w:basedOn w:val="Standaard"/>
    <w:uiPriority w:val="1"/>
    <w:qFormat/>
    <w:rsid w:val="00556771"/>
    <w:pPr>
      <w:spacing w:line="240" w:lineRule="auto"/>
    </w:pPr>
    <w:rPr>
      <w:rFonts w:eastAsiaTheme="minorHAnsi"/>
      <w:szCs w:val="20"/>
      <w:lang w:val="en-GB"/>
    </w:rPr>
  </w:style>
  <w:style w:type="character" w:styleId="Nadruk">
    <w:name w:val="Emphasis"/>
    <w:basedOn w:val="Standaardalinea-lettertype"/>
    <w:uiPriority w:val="20"/>
    <w:qFormat/>
    <w:rsid w:val="00457320"/>
    <w:rPr>
      <w:i/>
      <w:iCs/>
    </w:rPr>
  </w:style>
  <w:style w:type="character" w:customStyle="1" w:styleId="apple-converted-space">
    <w:name w:val="apple-converted-space"/>
    <w:basedOn w:val="Standaardalinea-lettertype"/>
    <w:rsid w:val="0045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6817">
      <w:bodyDiv w:val="1"/>
      <w:marLeft w:val="0"/>
      <w:marRight w:val="0"/>
      <w:marTop w:val="0"/>
      <w:marBottom w:val="0"/>
      <w:divBdr>
        <w:top w:val="none" w:sz="0" w:space="0" w:color="auto"/>
        <w:left w:val="none" w:sz="0" w:space="0" w:color="auto"/>
        <w:bottom w:val="none" w:sz="0" w:space="0" w:color="auto"/>
        <w:right w:val="none" w:sz="0" w:space="0" w:color="auto"/>
      </w:divBdr>
    </w:div>
    <w:div w:id="1071806009">
      <w:bodyDiv w:val="1"/>
      <w:marLeft w:val="0"/>
      <w:marRight w:val="0"/>
      <w:marTop w:val="0"/>
      <w:marBottom w:val="0"/>
      <w:divBdr>
        <w:top w:val="none" w:sz="0" w:space="0" w:color="auto"/>
        <w:left w:val="none" w:sz="0" w:space="0" w:color="auto"/>
        <w:bottom w:val="none" w:sz="0" w:space="0" w:color="auto"/>
        <w:right w:val="none" w:sz="0" w:space="0" w:color="auto"/>
      </w:divBdr>
    </w:div>
    <w:div w:id="1256671506">
      <w:bodyDiv w:val="1"/>
      <w:marLeft w:val="0"/>
      <w:marRight w:val="0"/>
      <w:marTop w:val="0"/>
      <w:marBottom w:val="0"/>
      <w:divBdr>
        <w:top w:val="none" w:sz="0" w:space="0" w:color="auto"/>
        <w:left w:val="none" w:sz="0" w:space="0" w:color="auto"/>
        <w:bottom w:val="none" w:sz="0" w:space="0" w:color="auto"/>
        <w:right w:val="none" w:sz="0" w:space="0" w:color="auto"/>
      </w:divBdr>
    </w:div>
    <w:div w:id="1519080914">
      <w:bodyDiv w:val="1"/>
      <w:marLeft w:val="0"/>
      <w:marRight w:val="0"/>
      <w:marTop w:val="0"/>
      <w:marBottom w:val="0"/>
      <w:divBdr>
        <w:top w:val="none" w:sz="0" w:space="0" w:color="auto"/>
        <w:left w:val="none" w:sz="0" w:space="0" w:color="auto"/>
        <w:bottom w:val="none" w:sz="0" w:space="0" w:color="auto"/>
        <w:right w:val="none" w:sz="0" w:space="0" w:color="auto"/>
      </w:divBdr>
    </w:div>
    <w:div w:id="20464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yperlink" Target="https://www.nvwa.nl/onderwerpen/etikettering-van-levensmiddelen/inhoud/beoordeling-onveiligheid-levensmiddelen-met-allergenen"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www.bvl.bund.de/SharedDocs/Downloads/01_Lebensmittel/ALS_ALTS/ALTS_Beschluesse_74_Arbeitstagung_Dez_2014.pdf?__blob=publicationFile&amp;v=2" TargetMode="External"/><Relationship Id="rId2" Type="http://schemas.openxmlformats.org/officeDocument/2006/relationships/hyperlink" Target="http://allergenbureau.net/food-allergens/food-allergen-faqs/" TargetMode="External"/><Relationship Id="rId1" Type="http://schemas.openxmlformats.org/officeDocument/2006/relationships/hyperlink" Target="http://www.efsa.europa.eu/en/press/news/141126" TargetMode="External"/><Relationship Id="rId4" Type="http://schemas.openxmlformats.org/officeDocument/2006/relationships/hyperlink" Target="https://www.anses.fr/fr/system/files/NUT2015sa006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NLI\Communicatie\01%20Algemeen\Huisstijl\Wordsjablonen\Versla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7CC9-6B84-4144-B9B1-568D1F07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Template>
  <TotalTime>1</TotalTime>
  <Pages>12</Pages>
  <Words>3370</Words>
  <Characters>18538</Characters>
  <Application>Microsoft Office Word</Application>
  <DocSecurity>4</DocSecurity>
  <Lines>154</Lines>
  <Paragraphs>43</Paragraphs>
  <ScaleCrop>false</ScaleCrop>
  <HeadingPairs>
    <vt:vector size="2" baseType="variant">
      <vt:variant>
        <vt:lpstr>Titel</vt:lpstr>
      </vt:variant>
      <vt:variant>
        <vt:i4>1</vt:i4>
      </vt:variant>
    </vt:vector>
  </HeadingPairs>
  <TitlesOfParts>
    <vt:vector size="1" baseType="lpstr">
      <vt:lpstr>Concept</vt:lpstr>
    </vt:vector>
  </TitlesOfParts>
  <Company>FNLI</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Martine Kampman</dc:creator>
  <cp:lastModifiedBy>Leonards, Nynke</cp:lastModifiedBy>
  <cp:revision>2</cp:revision>
  <cp:lastPrinted>2016-02-22T13:32:00Z</cp:lastPrinted>
  <dcterms:created xsi:type="dcterms:W3CDTF">2017-01-25T08:09:00Z</dcterms:created>
  <dcterms:modified xsi:type="dcterms:W3CDTF">2017-01-25T08:09:00Z</dcterms:modified>
</cp:coreProperties>
</file>