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96D86" w14:textId="3699B7D6" w:rsidR="00080457" w:rsidRPr="00080457" w:rsidRDefault="00080457" w:rsidP="00437CFB">
      <w:pPr>
        <w:spacing w:after="0" w:line="240" w:lineRule="exact"/>
        <w:rPr>
          <w:b/>
          <w:bCs/>
          <w:szCs w:val="18"/>
          <w:lang w:val="nl-NL"/>
        </w:rPr>
      </w:pPr>
      <w:r w:rsidRPr="00080457">
        <w:rPr>
          <w:b/>
          <w:bCs/>
          <w:szCs w:val="18"/>
          <w:lang w:val="nl-NL"/>
        </w:rPr>
        <w:t>Toelichting</w:t>
      </w:r>
      <w:bookmarkStart w:id="0" w:name="_Hlk121755807"/>
    </w:p>
    <w:p w14:paraId="6A7DC721" w14:textId="70A3D53E" w:rsidR="00080457" w:rsidRDefault="00080457" w:rsidP="00437CFB">
      <w:pPr>
        <w:spacing w:after="0" w:line="240" w:lineRule="exact"/>
        <w:rPr>
          <w:szCs w:val="18"/>
          <w:lang w:val="nl-NL"/>
        </w:rPr>
      </w:pPr>
    </w:p>
    <w:p w14:paraId="58389F49" w14:textId="30C24C55" w:rsidR="00326B33" w:rsidRPr="00B36FAC" w:rsidRDefault="0044083E" w:rsidP="00437CFB">
      <w:pPr>
        <w:spacing w:after="0" w:line="240" w:lineRule="exact"/>
        <w:rPr>
          <w:b/>
          <w:bCs/>
          <w:szCs w:val="18"/>
          <w:lang w:val="nl-NL"/>
        </w:rPr>
      </w:pPr>
      <w:r>
        <w:rPr>
          <w:b/>
          <w:bCs/>
          <w:szCs w:val="18"/>
          <w:lang w:val="nl-NL"/>
        </w:rPr>
        <w:t>I.</w:t>
      </w:r>
      <w:r w:rsidR="00B36FAC">
        <w:rPr>
          <w:b/>
          <w:bCs/>
          <w:szCs w:val="18"/>
          <w:lang w:val="nl-NL"/>
        </w:rPr>
        <w:t xml:space="preserve"> Algemeen</w:t>
      </w:r>
    </w:p>
    <w:p w14:paraId="313BE9EF" w14:textId="4A2C09F4" w:rsidR="00326B33" w:rsidRDefault="00326B33" w:rsidP="00437CFB">
      <w:pPr>
        <w:spacing w:after="0" w:line="240" w:lineRule="exact"/>
        <w:rPr>
          <w:szCs w:val="18"/>
          <w:lang w:val="nl-NL"/>
        </w:rPr>
      </w:pPr>
    </w:p>
    <w:p w14:paraId="1686AF7C" w14:textId="65E1CCAD" w:rsidR="0044083E" w:rsidRPr="0044083E" w:rsidRDefault="0044083E" w:rsidP="0044083E">
      <w:pPr>
        <w:spacing w:after="0" w:line="240" w:lineRule="exact"/>
        <w:rPr>
          <w:b/>
          <w:bCs/>
          <w:szCs w:val="18"/>
          <w:lang w:val="nl-NL"/>
        </w:rPr>
      </w:pPr>
      <w:r w:rsidRPr="0044083E">
        <w:rPr>
          <w:b/>
          <w:bCs/>
          <w:szCs w:val="18"/>
          <w:lang w:val="nl-NL"/>
        </w:rPr>
        <w:t>1. Inleiding</w:t>
      </w:r>
    </w:p>
    <w:p w14:paraId="2EBAAA82" w14:textId="77777777" w:rsidR="0044083E" w:rsidRPr="00080457" w:rsidRDefault="0044083E" w:rsidP="00437CFB">
      <w:pPr>
        <w:spacing w:after="0" w:line="240" w:lineRule="exact"/>
        <w:rPr>
          <w:szCs w:val="18"/>
          <w:lang w:val="nl-NL"/>
        </w:rPr>
      </w:pPr>
    </w:p>
    <w:p w14:paraId="69246D25" w14:textId="5577A3BD" w:rsidR="00B36FAC" w:rsidRDefault="0044083E" w:rsidP="00B36FAC">
      <w:pPr>
        <w:spacing w:after="0" w:line="240" w:lineRule="exact"/>
        <w:rPr>
          <w:lang w:val="nl-NL"/>
        </w:rPr>
      </w:pPr>
      <w:r>
        <w:rPr>
          <w:lang w:val="nl-NL"/>
        </w:rPr>
        <w:t xml:space="preserve">Richtlijn </w:t>
      </w:r>
      <w:r w:rsidRPr="0044083E">
        <w:rPr>
          <w:lang w:val="nl-NL"/>
        </w:rPr>
        <w:t>2009/32/EG</w:t>
      </w:r>
      <w:r>
        <w:rPr>
          <w:rStyle w:val="Voetnootmarkering"/>
          <w:lang w:val="nl-NL"/>
        </w:rPr>
        <w:footnoteReference w:id="1"/>
      </w:r>
      <w:r w:rsidRPr="0044083E">
        <w:rPr>
          <w:lang w:val="nl-NL"/>
        </w:rPr>
        <w:t xml:space="preserve"> </w:t>
      </w:r>
      <w:r>
        <w:rPr>
          <w:lang w:val="nl-NL"/>
        </w:rPr>
        <w:t xml:space="preserve">is geïmplementeerd in de Warenwetregeling Extractiemiddelen. </w:t>
      </w:r>
      <w:r w:rsidR="0017538E">
        <w:rPr>
          <w:lang w:val="nl-NL"/>
        </w:rPr>
        <w:t xml:space="preserve">Deze implementatie is </w:t>
      </w:r>
      <w:r w:rsidR="003E24F0">
        <w:rPr>
          <w:lang w:val="nl-NL"/>
        </w:rPr>
        <w:t xml:space="preserve">op enkele punten </w:t>
      </w:r>
      <w:r w:rsidR="0017538E">
        <w:rPr>
          <w:lang w:val="nl-NL"/>
        </w:rPr>
        <w:t xml:space="preserve">niet volledig gebleken. Deze regeling zorgt voor </w:t>
      </w:r>
      <w:r w:rsidR="00C83D5A">
        <w:rPr>
          <w:lang w:val="nl-NL"/>
        </w:rPr>
        <w:t xml:space="preserve">herstel van </w:t>
      </w:r>
      <w:r w:rsidR="003E24F0">
        <w:rPr>
          <w:lang w:val="nl-NL"/>
        </w:rPr>
        <w:t>de</w:t>
      </w:r>
      <w:r w:rsidR="0017538E">
        <w:rPr>
          <w:lang w:val="nl-NL"/>
        </w:rPr>
        <w:t xml:space="preserve"> </w:t>
      </w:r>
      <w:r w:rsidR="00C83D5A">
        <w:rPr>
          <w:lang w:val="nl-NL"/>
        </w:rPr>
        <w:t>on</w:t>
      </w:r>
      <w:r w:rsidR="0017538E">
        <w:rPr>
          <w:lang w:val="nl-NL"/>
        </w:rPr>
        <w:t>volledige implementatie van richtlijn 2009/32/EG.</w:t>
      </w:r>
      <w:r w:rsidR="003E24F0">
        <w:rPr>
          <w:lang w:val="nl-NL"/>
        </w:rPr>
        <w:t xml:space="preserve"> In de artikelsgewijze toelichting worden de wijzi</w:t>
      </w:r>
      <w:r w:rsidR="001037D0">
        <w:rPr>
          <w:lang w:val="nl-NL"/>
        </w:rPr>
        <w:t>gi</w:t>
      </w:r>
      <w:r w:rsidR="003E24F0">
        <w:rPr>
          <w:lang w:val="nl-NL"/>
        </w:rPr>
        <w:t>ngen nader toegelicht.</w:t>
      </w:r>
      <w:r w:rsidR="001037D0">
        <w:rPr>
          <w:lang w:val="nl-NL"/>
        </w:rPr>
        <w:t xml:space="preserve"> In verband met </w:t>
      </w:r>
      <w:r w:rsidR="00613CF2">
        <w:rPr>
          <w:lang w:val="nl-NL"/>
        </w:rPr>
        <w:t>d</w:t>
      </w:r>
      <w:r w:rsidR="00613CF2" w:rsidRPr="00613CF2">
        <w:rPr>
          <w:lang w:val="nl-NL"/>
        </w:rPr>
        <w:t xml:space="preserve">e wijzigingen zal ook het </w:t>
      </w:r>
      <w:r w:rsidR="00613CF2">
        <w:rPr>
          <w:lang w:val="nl-NL"/>
        </w:rPr>
        <w:t>Warenwetbesluit bestuurlijke boeten worden</w:t>
      </w:r>
      <w:r w:rsidR="00613CF2" w:rsidRPr="00613CF2">
        <w:rPr>
          <w:lang w:val="nl-NL"/>
        </w:rPr>
        <w:t xml:space="preserve"> aangepast</w:t>
      </w:r>
      <w:r w:rsidR="001037D0">
        <w:rPr>
          <w:lang w:val="nl-NL"/>
        </w:rPr>
        <w:t>.</w:t>
      </w:r>
    </w:p>
    <w:p w14:paraId="12C59C9C" w14:textId="77777777" w:rsidR="0044083E" w:rsidRDefault="0044083E" w:rsidP="00B36FAC">
      <w:pPr>
        <w:spacing w:after="0" w:line="240" w:lineRule="exact"/>
        <w:rPr>
          <w:lang w:val="nl-NL"/>
        </w:rPr>
      </w:pPr>
    </w:p>
    <w:p w14:paraId="5B861470" w14:textId="5F7F9985" w:rsidR="00C25217" w:rsidRPr="00C25217" w:rsidRDefault="00613CF2" w:rsidP="00437CFB">
      <w:pPr>
        <w:spacing w:after="0" w:line="240" w:lineRule="exact"/>
        <w:rPr>
          <w:b/>
          <w:bCs/>
          <w:lang w:val="nl-NL"/>
        </w:rPr>
      </w:pPr>
      <w:r>
        <w:rPr>
          <w:b/>
          <w:bCs/>
          <w:lang w:val="nl-NL"/>
        </w:rPr>
        <w:t>2</w:t>
      </w:r>
      <w:r w:rsidR="00C25217" w:rsidRPr="00C25217">
        <w:rPr>
          <w:b/>
          <w:bCs/>
          <w:lang w:val="nl-NL"/>
        </w:rPr>
        <w:t>. Gevolgen voor regeldruk</w:t>
      </w:r>
    </w:p>
    <w:p w14:paraId="3D60BCA4" w14:textId="77777777" w:rsidR="00C25217" w:rsidRDefault="00C25217" w:rsidP="00C25217">
      <w:pPr>
        <w:spacing w:after="0" w:line="240" w:lineRule="exact"/>
        <w:rPr>
          <w:lang w:val="nl-NL"/>
        </w:rPr>
      </w:pPr>
    </w:p>
    <w:p w14:paraId="57F0AF3E" w14:textId="25B2F373" w:rsidR="00C25217" w:rsidRDefault="00C25217" w:rsidP="00C25217">
      <w:pPr>
        <w:spacing w:after="0" w:line="240" w:lineRule="exact"/>
        <w:rPr>
          <w:lang w:val="nl-NL"/>
        </w:rPr>
      </w:pPr>
      <w:r w:rsidRPr="00C25217">
        <w:rPr>
          <w:lang w:val="nl-NL"/>
        </w:rPr>
        <w:t xml:space="preserve">Deze regeling heeft een technisch karakter, gericht op </w:t>
      </w:r>
      <w:r w:rsidR="00684BAF">
        <w:rPr>
          <w:lang w:val="nl-NL"/>
        </w:rPr>
        <w:t xml:space="preserve">herstel van </w:t>
      </w:r>
      <w:r w:rsidRPr="00C25217">
        <w:rPr>
          <w:lang w:val="nl-NL"/>
        </w:rPr>
        <w:t xml:space="preserve">de </w:t>
      </w:r>
      <w:r w:rsidR="00684BAF">
        <w:rPr>
          <w:lang w:val="nl-NL"/>
        </w:rPr>
        <w:t>on</w:t>
      </w:r>
      <w:r w:rsidR="0044083E">
        <w:rPr>
          <w:lang w:val="nl-NL"/>
        </w:rPr>
        <w:t xml:space="preserve">volledige implementatie van </w:t>
      </w:r>
      <w:r w:rsidR="0017538E">
        <w:rPr>
          <w:lang w:val="nl-NL"/>
        </w:rPr>
        <w:t>r</w:t>
      </w:r>
      <w:r w:rsidR="0044083E">
        <w:rPr>
          <w:lang w:val="nl-NL"/>
        </w:rPr>
        <w:t>ichtlijn 2009/32/EG, en heeft geen regeldrukeffecten voor het bedrijfsleven en de burger.</w:t>
      </w:r>
      <w:r w:rsidRPr="00C25217">
        <w:rPr>
          <w:lang w:val="nl-NL"/>
        </w:rPr>
        <w:t xml:space="preserve"> [</w:t>
      </w:r>
      <w:r w:rsidRPr="00C25217">
        <w:rPr>
          <w:highlight w:val="yellow"/>
          <w:lang w:val="nl-NL"/>
        </w:rPr>
        <w:t>advies ATR</w:t>
      </w:r>
      <w:r w:rsidRPr="00C25217">
        <w:rPr>
          <w:lang w:val="nl-NL"/>
        </w:rPr>
        <w:t>]</w:t>
      </w:r>
    </w:p>
    <w:p w14:paraId="3D7F04F3" w14:textId="4396B660" w:rsidR="00C25217" w:rsidRDefault="00C25217" w:rsidP="00C25217">
      <w:pPr>
        <w:spacing w:after="0" w:line="240" w:lineRule="exact"/>
        <w:rPr>
          <w:lang w:val="nl-NL"/>
        </w:rPr>
      </w:pPr>
    </w:p>
    <w:p w14:paraId="07DF5AA5" w14:textId="2CA118BE" w:rsidR="00C25217" w:rsidRPr="00C25217" w:rsidRDefault="00613CF2" w:rsidP="00C25217">
      <w:pPr>
        <w:spacing w:after="0" w:line="240" w:lineRule="exact"/>
        <w:rPr>
          <w:b/>
          <w:bCs/>
          <w:lang w:val="nl-NL"/>
        </w:rPr>
      </w:pPr>
      <w:r>
        <w:rPr>
          <w:b/>
          <w:bCs/>
          <w:lang w:val="nl-NL"/>
        </w:rPr>
        <w:t>3</w:t>
      </w:r>
      <w:r w:rsidR="00C25217" w:rsidRPr="00C25217">
        <w:rPr>
          <w:b/>
          <w:bCs/>
          <w:lang w:val="nl-NL"/>
        </w:rPr>
        <w:t>.</w:t>
      </w:r>
      <w:r w:rsidR="00C25217">
        <w:rPr>
          <w:b/>
          <w:bCs/>
          <w:lang w:val="nl-NL"/>
        </w:rPr>
        <w:t xml:space="preserve"> Consultatie</w:t>
      </w:r>
    </w:p>
    <w:p w14:paraId="78D56AAF" w14:textId="2E6AA9DF" w:rsidR="00C25217" w:rsidRDefault="00C25217" w:rsidP="00C25217">
      <w:pPr>
        <w:spacing w:after="0" w:line="240" w:lineRule="exact"/>
        <w:rPr>
          <w:lang w:val="nl-NL"/>
        </w:rPr>
      </w:pPr>
    </w:p>
    <w:p w14:paraId="6BF3896F" w14:textId="3B2352B1" w:rsidR="00C25217" w:rsidRPr="00C25217" w:rsidRDefault="00C25217" w:rsidP="00C25217">
      <w:pPr>
        <w:spacing w:after="0" w:line="240" w:lineRule="exact"/>
        <w:rPr>
          <w:lang w:val="nl-NL"/>
        </w:rPr>
      </w:pPr>
      <w:r w:rsidRPr="00C25217">
        <w:rPr>
          <w:lang w:val="nl-NL"/>
        </w:rPr>
        <w:t xml:space="preserve">Het ontwerp van deze regeling is </w:t>
      </w:r>
      <w:r w:rsidR="0044083E">
        <w:rPr>
          <w:lang w:val="nl-NL"/>
        </w:rPr>
        <w:t xml:space="preserve">voorgelegd aan </w:t>
      </w:r>
      <w:r w:rsidRPr="00C25217">
        <w:rPr>
          <w:lang w:val="nl-NL"/>
        </w:rPr>
        <w:t>de deelnemers aan het Regulier Overleg Warenwet</w:t>
      </w:r>
      <w:r w:rsidR="0044083E">
        <w:rPr>
          <w:lang w:val="nl-NL"/>
        </w:rPr>
        <w:t xml:space="preserve"> (ROW)</w:t>
      </w:r>
      <w:r w:rsidRPr="00C25217">
        <w:rPr>
          <w:lang w:val="nl-NL"/>
        </w:rPr>
        <w:t>.</w:t>
      </w:r>
      <w:r w:rsidR="0044083E">
        <w:rPr>
          <w:rStyle w:val="Voetnootmarkering"/>
          <w:lang w:val="nl-NL"/>
        </w:rPr>
        <w:footnoteReference w:id="2"/>
      </w:r>
      <w:r w:rsidRPr="00C25217">
        <w:rPr>
          <w:lang w:val="nl-NL"/>
        </w:rPr>
        <w:t xml:space="preserve"> </w:t>
      </w:r>
    </w:p>
    <w:p w14:paraId="4D0391E0" w14:textId="77777777" w:rsidR="00C25217" w:rsidRDefault="00C25217" w:rsidP="00C25217">
      <w:pPr>
        <w:spacing w:after="0" w:line="240" w:lineRule="exact"/>
        <w:rPr>
          <w:lang w:val="nl-NL"/>
        </w:rPr>
      </w:pPr>
    </w:p>
    <w:p w14:paraId="57050556" w14:textId="7CB5F046" w:rsidR="00C25217" w:rsidRPr="00C25217" w:rsidRDefault="00613CF2" w:rsidP="00C25217">
      <w:pPr>
        <w:spacing w:after="0" w:line="240" w:lineRule="exact"/>
        <w:rPr>
          <w:b/>
          <w:bCs/>
          <w:lang w:val="nl-NL"/>
        </w:rPr>
      </w:pPr>
      <w:r>
        <w:rPr>
          <w:b/>
          <w:bCs/>
          <w:lang w:val="nl-NL"/>
        </w:rPr>
        <w:t>4</w:t>
      </w:r>
      <w:r w:rsidR="00C25217" w:rsidRPr="00C25217">
        <w:rPr>
          <w:b/>
          <w:bCs/>
          <w:lang w:val="nl-NL"/>
        </w:rPr>
        <w:t>. Handhaafbaarheid en uitvoerbaarheid</w:t>
      </w:r>
    </w:p>
    <w:p w14:paraId="3C77900E" w14:textId="51DE2EFE" w:rsidR="00C25217" w:rsidRDefault="00C25217" w:rsidP="00C25217">
      <w:pPr>
        <w:spacing w:after="0" w:line="240" w:lineRule="exact"/>
        <w:rPr>
          <w:lang w:val="nl-NL"/>
        </w:rPr>
      </w:pPr>
    </w:p>
    <w:p w14:paraId="1D755D88" w14:textId="14A9A5FF" w:rsidR="00C25217" w:rsidRDefault="00C25217" w:rsidP="00C25217">
      <w:pPr>
        <w:spacing w:after="0" w:line="240" w:lineRule="exact"/>
        <w:rPr>
          <w:lang w:val="nl-NL"/>
        </w:rPr>
      </w:pPr>
      <w:r w:rsidRPr="00C25217">
        <w:rPr>
          <w:lang w:val="nl-NL"/>
        </w:rPr>
        <w:t>Het ontwerp van de regeling is in verband met de eventuele gevolgen voor de handhaafbaarheid en uitvoerbaarheid voorgelegd aan de NVWA.</w:t>
      </w:r>
      <w:r w:rsidR="004D5D7E">
        <w:rPr>
          <w:lang w:val="nl-NL"/>
        </w:rPr>
        <w:t xml:space="preserve"> De NVWA acht de </w:t>
      </w:r>
      <w:r w:rsidR="004D5D7E" w:rsidRPr="004D5D7E">
        <w:rPr>
          <w:lang w:val="nl-NL"/>
        </w:rPr>
        <w:t>regeling handhaafbaar, uitvoerbaar en fraudebestendig.</w:t>
      </w:r>
    </w:p>
    <w:p w14:paraId="22044E88" w14:textId="77777777" w:rsidR="004D5D7E" w:rsidRDefault="004D5D7E" w:rsidP="00C25217">
      <w:pPr>
        <w:spacing w:after="0" w:line="240" w:lineRule="exact"/>
        <w:rPr>
          <w:lang w:val="nl-NL"/>
        </w:rPr>
      </w:pPr>
    </w:p>
    <w:p w14:paraId="52A6F307" w14:textId="77777777" w:rsidR="003E24F0" w:rsidRDefault="003E24F0" w:rsidP="00C25217">
      <w:pPr>
        <w:spacing w:after="0" w:line="240" w:lineRule="exact"/>
        <w:rPr>
          <w:lang w:val="nl-NL"/>
        </w:rPr>
      </w:pPr>
    </w:p>
    <w:p w14:paraId="20947F74" w14:textId="0762319B" w:rsidR="0044083E" w:rsidRPr="0044083E" w:rsidRDefault="0044083E" w:rsidP="00C25217">
      <w:pPr>
        <w:spacing w:after="0" w:line="240" w:lineRule="exact"/>
        <w:rPr>
          <w:b/>
          <w:bCs/>
          <w:lang w:val="nl-NL"/>
        </w:rPr>
      </w:pPr>
      <w:r w:rsidRPr="0044083E">
        <w:rPr>
          <w:b/>
          <w:bCs/>
          <w:lang w:val="nl-NL"/>
        </w:rPr>
        <w:t>II. Artikelsgewijs</w:t>
      </w:r>
    </w:p>
    <w:p w14:paraId="5D15A98D" w14:textId="23166070" w:rsidR="0044083E" w:rsidRDefault="0044083E" w:rsidP="00C25217">
      <w:pPr>
        <w:spacing w:after="0" w:line="240" w:lineRule="exact"/>
        <w:rPr>
          <w:lang w:val="nl-NL"/>
        </w:rPr>
      </w:pPr>
    </w:p>
    <w:p w14:paraId="2C7E76D7" w14:textId="4DBAA94C" w:rsidR="0044083E" w:rsidRPr="00AB1575" w:rsidRDefault="0044083E" w:rsidP="00C25217">
      <w:pPr>
        <w:spacing w:after="0" w:line="240" w:lineRule="exact"/>
        <w:rPr>
          <w:i/>
          <w:iCs/>
          <w:lang w:val="nl-NL"/>
        </w:rPr>
      </w:pPr>
      <w:r w:rsidRPr="00AB1575">
        <w:rPr>
          <w:i/>
          <w:iCs/>
          <w:lang w:val="nl-NL"/>
        </w:rPr>
        <w:t>Artikel I</w:t>
      </w:r>
      <w:r w:rsidR="0017538E">
        <w:rPr>
          <w:i/>
          <w:iCs/>
          <w:lang w:val="nl-NL"/>
        </w:rPr>
        <w:t>, onderdeel A</w:t>
      </w:r>
    </w:p>
    <w:p w14:paraId="6DC055DA" w14:textId="41A184C2" w:rsidR="0044083E" w:rsidRDefault="00E42B06" w:rsidP="00C25217">
      <w:pPr>
        <w:spacing w:after="0" w:line="240" w:lineRule="exact"/>
        <w:rPr>
          <w:lang w:val="nl-NL"/>
        </w:rPr>
      </w:pPr>
      <w:r>
        <w:rPr>
          <w:lang w:val="nl-NL"/>
        </w:rPr>
        <w:t>De begripsbepalingen zoals opgenomen in het eerste lid van artikel 1 sluiten beter aan bij</w:t>
      </w:r>
      <w:r w:rsidR="00904C44">
        <w:rPr>
          <w:lang w:val="nl-NL"/>
        </w:rPr>
        <w:t xml:space="preserve"> </w:t>
      </w:r>
      <w:r>
        <w:rPr>
          <w:lang w:val="nl-NL"/>
        </w:rPr>
        <w:t xml:space="preserve">de begripsbepalingen </w:t>
      </w:r>
      <w:r w:rsidR="00904C44">
        <w:rPr>
          <w:lang w:val="nl-NL"/>
        </w:rPr>
        <w:t xml:space="preserve">van richtlijn </w:t>
      </w:r>
      <w:r w:rsidR="002F143B">
        <w:rPr>
          <w:lang w:val="nl-NL"/>
        </w:rPr>
        <w:t>2009/32/EG. Richtlijn 2009/32/EG hoeft niet meer gedefinieerd te worden, aangezien dit al is gebeurd in artikel 1 van het Warenwetbesluit Bereiding en behandeling van levensmiddelen.</w:t>
      </w:r>
      <w:r w:rsidR="00340A09">
        <w:rPr>
          <w:rStyle w:val="Voetnootmarkering"/>
          <w:lang w:val="nl-NL"/>
        </w:rPr>
        <w:footnoteReference w:id="3"/>
      </w:r>
      <w:r w:rsidR="002F143B">
        <w:rPr>
          <w:lang w:val="nl-NL"/>
        </w:rPr>
        <w:t xml:space="preserve"> </w:t>
      </w:r>
    </w:p>
    <w:p w14:paraId="6DA6F356" w14:textId="648E0B62" w:rsidR="0044083E" w:rsidRDefault="00E42B06" w:rsidP="00E42B06">
      <w:pPr>
        <w:spacing w:after="0" w:line="240" w:lineRule="exact"/>
        <w:rPr>
          <w:lang w:val="nl-NL"/>
        </w:rPr>
      </w:pPr>
      <w:r>
        <w:rPr>
          <w:lang w:val="nl-NL"/>
        </w:rPr>
        <w:t xml:space="preserve">Artikel 1, eerste lid, tweede alinea, </w:t>
      </w:r>
      <w:r w:rsidR="008F2251">
        <w:rPr>
          <w:lang w:val="nl-NL"/>
        </w:rPr>
        <w:t xml:space="preserve">en artikel 8, tweede lid, </w:t>
      </w:r>
      <w:r>
        <w:rPr>
          <w:lang w:val="nl-NL"/>
        </w:rPr>
        <w:t>van richtlijn 2009/32/EG bevat</w:t>
      </w:r>
      <w:r w:rsidR="008F2251">
        <w:rPr>
          <w:lang w:val="nl-NL"/>
        </w:rPr>
        <w:t>ten</w:t>
      </w:r>
      <w:r>
        <w:rPr>
          <w:lang w:val="nl-NL"/>
        </w:rPr>
        <w:t xml:space="preserve"> een inperking van de reikwijdte van de richtlijn. Die reikwijdtebepaling is opgenomen in het tweede lid van artikel 1. </w:t>
      </w:r>
    </w:p>
    <w:p w14:paraId="5919BB04" w14:textId="77777777" w:rsidR="00E42B06" w:rsidRDefault="00E42B06" w:rsidP="00E42B06">
      <w:pPr>
        <w:spacing w:after="0" w:line="240" w:lineRule="exact"/>
        <w:rPr>
          <w:lang w:val="nl-NL"/>
        </w:rPr>
      </w:pPr>
    </w:p>
    <w:p w14:paraId="670817C7" w14:textId="2BB54E8B" w:rsidR="00C12B1B" w:rsidRPr="00C12B1B" w:rsidRDefault="00C12B1B" w:rsidP="00C25217">
      <w:pPr>
        <w:spacing w:after="0" w:line="240" w:lineRule="exact"/>
        <w:rPr>
          <w:i/>
          <w:iCs/>
          <w:lang w:val="nl-NL"/>
        </w:rPr>
      </w:pPr>
      <w:r w:rsidRPr="00C12B1B">
        <w:rPr>
          <w:i/>
          <w:iCs/>
          <w:lang w:val="nl-NL"/>
        </w:rPr>
        <w:t>Artikel I, onderdeel B</w:t>
      </w:r>
    </w:p>
    <w:p w14:paraId="6592EBC2" w14:textId="7341F048" w:rsidR="00C12B1B" w:rsidRDefault="00C12B1B" w:rsidP="00C25217">
      <w:pPr>
        <w:spacing w:after="0" w:line="240" w:lineRule="exact"/>
        <w:rPr>
          <w:lang w:val="nl-NL"/>
        </w:rPr>
      </w:pPr>
      <w:r>
        <w:rPr>
          <w:lang w:val="nl-NL"/>
        </w:rPr>
        <w:t xml:space="preserve">Artikel 2 zorgt voor een betere aansluiting bij artikel 2 van richtlijn 2009/32/EG. </w:t>
      </w:r>
      <w:r w:rsidR="00422AB8">
        <w:rPr>
          <w:lang w:val="nl-NL"/>
        </w:rPr>
        <w:t>In het tweede lid van artikel 2 was een deel van de</w:t>
      </w:r>
      <w:r w:rsidR="00741EBD">
        <w:rPr>
          <w:lang w:val="nl-NL"/>
        </w:rPr>
        <w:t xml:space="preserve"> Europese</w:t>
      </w:r>
      <w:r w:rsidR="00422AB8">
        <w:rPr>
          <w:lang w:val="nl-NL"/>
        </w:rPr>
        <w:t xml:space="preserve"> definitie van extractiemiddel </w:t>
      </w:r>
      <w:r w:rsidR="00741EBD">
        <w:rPr>
          <w:lang w:val="nl-NL"/>
        </w:rPr>
        <w:t>al</w:t>
      </w:r>
      <w:r w:rsidR="00422AB8">
        <w:rPr>
          <w:lang w:val="nl-NL"/>
        </w:rPr>
        <w:t xml:space="preserve">s verbodsbepaling opgenomen. </w:t>
      </w:r>
      <w:r w:rsidR="00367AD6">
        <w:rPr>
          <w:lang w:val="nl-NL"/>
        </w:rPr>
        <w:t>E</w:t>
      </w:r>
      <w:r w:rsidR="00741EBD">
        <w:rPr>
          <w:lang w:val="nl-NL"/>
        </w:rPr>
        <w:t>r</w:t>
      </w:r>
      <w:r w:rsidR="00367AD6">
        <w:rPr>
          <w:lang w:val="nl-NL"/>
        </w:rPr>
        <w:t xml:space="preserve"> is </w:t>
      </w:r>
      <w:r w:rsidR="00741EBD">
        <w:rPr>
          <w:lang w:val="nl-NL"/>
        </w:rPr>
        <w:t xml:space="preserve">voor gekozen dit gedeelte op te nemen in de definitie in artikel 1, eerste lid. </w:t>
      </w:r>
    </w:p>
    <w:p w14:paraId="3D606289" w14:textId="35B0E67B" w:rsidR="00C12B1B" w:rsidRDefault="00C12B1B" w:rsidP="00C25217">
      <w:pPr>
        <w:spacing w:after="0" w:line="240" w:lineRule="exact"/>
        <w:rPr>
          <w:lang w:val="nl-NL"/>
        </w:rPr>
      </w:pPr>
    </w:p>
    <w:p w14:paraId="5E86C5D0" w14:textId="57D23BE9" w:rsidR="00C12B1B" w:rsidRPr="00E42B06" w:rsidRDefault="00E42B06" w:rsidP="00C25217">
      <w:pPr>
        <w:spacing w:after="0" w:line="240" w:lineRule="exact"/>
        <w:rPr>
          <w:i/>
          <w:iCs/>
          <w:lang w:val="nl-NL"/>
        </w:rPr>
      </w:pPr>
      <w:r w:rsidRPr="00E42B06">
        <w:rPr>
          <w:i/>
          <w:iCs/>
          <w:lang w:val="nl-NL"/>
        </w:rPr>
        <w:t>Artikel I, onderdeel C</w:t>
      </w:r>
    </w:p>
    <w:p w14:paraId="3751513B" w14:textId="18E966A9" w:rsidR="00E42B06" w:rsidRDefault="00E42B06" w:rsidP="00C25217">
      <w:pPr>
        <w:spacing w:after="0" w:line="240" w:lineRule="exact"/>
        <w:rPr>
          <w:lang w:val="nl-NL"/>
        </w:rPr>
      </w:pPr>
      <w:r>
        <w:rPr>
          <w:lang w:val="nl-NL"/>
        </w:rPr>
        <w:t xml:space="preserve">Het </w:t>
      </w:r>
      <w:r w:rsidR="00367AD6">
        <w:rPr>
          <w:lang w:val="nl-NL"/>
        </w:rPr>
        <w:t xml:space="preserve">nieuwe </w:t>
      </w:r>
      <w:r>
        <w:rPr>
          <w:lang w:val="nl-NL"/>
        </w:rPr>
        <w:t>tweede lid van artikel 3 zorgt voor implementatie van artikel 3, onderdeel a, van richtlijn 2009/32/EG.</w:t>
      </w:r>
    </w:p>
    <w:p w14:paraId="72FF3240" w14:textId="4337AD12" w:rsidR="00E42B06" w:rsidRDefault="00E42B06" w:rsidP="00C25217">
      <w:pPr>
        <w:spacing w:after="0" w:line="240" w:lineRule="exact"/>
        <w:rPr>
          <w:lang w:val="nl-NL"/>
        </w:rPr>
      </w:pPr>
    </w:p>
    <w:p w14:paraId="49F77410" w14:textId="7DEC98BB" w:rsidR="00E42B06" w:rsidRPr="00E42B06" w:rsidRDefault="00E42B06" w:rsidP="00C25217">
      <w:pPr>
        <w:spacing w:after="0" w:line="240" w:lineRule="exact"/>
        <w:rPr>
          <w:i/>
          <w:iCs/>
          <w:lang w:val="nl-NL"/>
        </w:rPr>
      </w:pPr>
      <w:r w:rsidRPr="00E42B06">
        <w:rPr>
          <w:i/>
          <w:iCs/>
          <w:lang w:val="nl-NL"/>
        </w:rPr>
        <w:t>Artikel I, onderdeel D</w:t>
      </w:r>
    </w:p>
    <w:p w14:paraId="78AC348B" w14:textId="1E7C28B0" w:rsidR="00E42B06" w:rsidRPr="00C12B1B" w:rsidRDefault="00E42B06" w:rsidP="00C25217">
      <w:pPr>
        <w:spacing w:after="0" w:line="240" w:lineRule="exact"/>
        <w:rPr>
          <w:lang w:val="nl-NL"/>
        </w:rPr>
      </w:pPr>
      <w:r>
        <w:rPr>
          <w:lang w:val="nl-NL"/>
        </w:rPr>
        <w:lastRenderedPageBreak/>
        <w:t xml:space="preserve">De wijzigingen in het eerste en tweede lid van artikel 4 zorgen voor een betere aansluiting bij </w:t>
      </w:r>
      <w:r w:rsidR="00613CF2">
        <w:rPr>
          <w:lang w:val="nl-NL"/>
        </w:rPr>
        <w:t xml:space="preserve">artikel </w:t>
      </w:r>
      <w:r w:rsidR="00B102D0">
        <w:rPr>
          <w:lang w:val="nl-NL"/>
        </w:rPr>
        <w:t xml:space="preserve">7 van richtlijn 2009/32/EG. </w:t>
      </w:r>
      <w:r w:rsidR="00613CF2">
        <w:rPr>
          <w:lang w:val="nl-NL"/>
        </w:rPr>
        <w:t xml:space="preserve">Gezien de hoeveelheid wijzigingen is ervoor gekozen het artikel opnieuw vast te stellen. </w:t>
      </w:r>
      <w:r w:rsidR="00B102D0">
        <w:rPr>
          <w:lang w:val="nl-NL"/>
        </w:rPr>
        <w:t>Het nieuwe derde lid zorgt voor implementatie van artikel 7, vierde lid, tweede alinea, van richtlijn 2009/32/EG.</w:t>
      </w:r>
      <w:r w:rsidR="00613CF2">
        <w:rPr>
          <w:lang w:val="nl-NL"/>
        </w:rPr>
        <w:t xml:space="preserve"> </w:t>
      </w:r>
    </w:p>
    <w:p w14:paraId="31D587AB" w14:textId="33BF0E18" w:rsidR="00C12B1B" w:rsidRDefault="00C12B1B" w:rsidP="00C25217">
      <w:pPr>
        <w:spacing w:after="0" w:line="240" w:lineRule="exact"/>
        <w:rPr>
          <w:lang w:val="nl-NL"/>
        </w:rPr>
      </w:pPr>
    </w:p>
    <w:p w14:paraId="438C73A7" w14:textId="01EE01E2" w:rsidR="00383469" w:rsidRPr="00383469" w:rsidRDefault="00383469" w:rsidP="00C25217">
      <w:pPr>
        <w:spacing w:after="0" w:line="240" w:lineRule="exact"/>
        <w:rPr>
          <w:i/>
          <w:iCs/>
          <w:lang w:val="nl-NL"/>
        </w:rPr>
      </w:pPr>
      <w:r w:rsidRPr="00383469">
        <w:rPr>
          <w:i/>
          <w:iCs/>
          <w:lang w:val="nl-NL"/>
        </w:rPr>
        <w:t>Artikel I, onderdeel E</w:t>
      </w:r>
    </w:p>
    <w:p w14:paraId="22CAEB48" w14:textId="5D6DE397" w:rsidR="00383469" w:rsidRDefault="00383469" w:rsidP="00C25217">
      <w:pPr>
        <w:spacing w:after="0" w:line="240" w:lineRule="exact"/>
        <w:rPr>
          <w:lang w:val="nl-NL"/>
        </w:rPr>
      </w:pPr>
      <w:r>
        <w:rPr>
          <w:lang w:val="nl-NL"/>
        </w:rPr>
        <w:t>Voor wat betreft de formulering van de citeertitel wordt aangesloten bij aanwijzing 4.25, derde lid, van de Aanwijzingen voor de regelgeving</w:t>
      </w:r>
      <w:r w:rsidR="00613CF2">
        <w:rPr>
          <w:lang w:val="nl-NL"/>
        </w:rPr>
        <w:t>,</w:t>
      </w:r>
      <w:r w:rsidR="00613CF2" w:rsidRPr="00613CF2">
        <w:rPr>
          <w:lang w:val="nl-NL"/>
        </w:rPr>
        <w:t xml:space="preserve"> waarin staat dat in beginsel slechts het eerste woord van een citeertitel met een hoofdletter geschreven wordt.</w:t>
      </w:r>
    </w:p>
    <w:p w14:paraId="1EF0F0A9" w14:textId="77777777" w:rsidR="00383469" w:rsidRDefault="00383469" w:rsidP="00C25217">
      <w:pPr>
        <w:spacing w:after="0" w:line="240" w:lineRule="exact"/>
        <w:rPr>
          <w:lang w:val="nl-NL"/>
        </w:rPr>
      </w:pPr>
    </w:p>
    <w:p w14:paraId="566BE726" w14:textId="43E0A03D" w:rsidR="0044083E" w:rsidRPr="0044083E" w:rsidRDefault="0044083E" w:rsidP="00C25217">
      <w:pPr>
        <w:spacing w:after="0" w:line="240" w:lineRule="exact"/>
        <w:rPr>
          <w:i/>
          <w:iCs/>
          <w:lang w:val="nl-NL"/>
        </w:rPr>
      </w:pPr>
      <w:r w:rsidRPr="0044083E">
        <w:rPr>
          <w:i/>
          <w:iCs/>
          <w:lang w:val="nl-NL"/>
        </w:rPr>
        <w:t>Artikel II</w:t>
      </w:r>
    </w:p>
    <w:p w14:paraId="0E6C9566" w14:textId="7B256F80" w:rsidR="00613CF2" w:rsidRPr="00613CF2" w:rsidRDefault="0044083E" w:rsidP="00613CF2">
      <w:pPr>
        <w:spacing w:after="0" w:line="240" w:lineRule="exact"/>
        <w:rPr>
          <w:lang w:val="nl-NL"/>
        </w:rPr>
      </w:pPr>
      <w:r w:rsidRPr="0044083E">
        <w:rPr>
          <w:lang w:val="nl-NL"/>
        </w:rPr>
        <w:t>Dit artikel regelt de inwerkingtreding van de regeling. Voor de inwerkingtreding is aangesloten bij de vaste verandermomenten.</w:t>
      </w:r>
      <w:r w:rsidR="00613CF2">
        <w:rPr>
          <w:lang w:val="nl-NL"/>
        </w:rPr>
        <w:t xml:space="preserve"> Gele</w:t>
      </w:r>
      <w:r w:rsidR="00613CF2" w:rsidRPr="00613CF2">
        <w:rPr>
          <w:lang w:val="nl-NL"/>
        </w:rPr>
        <w:t>t hierop treedt de regeling in werking met ingang van 1 april 2024 conform aanwijzing 4.17, tweede lid, van de Aanwijzingen voor de regelgeving.</w:t>
      </w:r>
    </w:p>
    <w:p w14:paraId="0C12984E" w14:textId="7342FD92" w:rsidR="001037D0" w:rsidRDefault="001037D0" w:rsidP="00C25217">
      <w:pPr>
        <w:spacing w:after="0" w:line="240" w:lineRule="exact"/>
        <w:rPr>
          <w:lang w:val="nl-NL"/>
        </w:rPr>
      </w:pPr>
    </w:p>
    <w:p w14:paraId="6C06B2DD" w14:textId="5808A69E" w:rsidR="00BE2956" w:rsidRDefault="00BE2956" w:rsidP="00C25217">
      <w:pPr>
        <w:spacing w:after="0" w:line="240" w:lineRule="exact"/>
        <w:rPr>
          <w:lang w:val="nl-NL"/>
        </w:rPr>
      </w:pPr>
    </w:p>
    <w:p w14:paraId="37601A69" w14:textId="60CF1055" w:rsidR="00BE2956" w:rsidRPr="00BE2956" w:rsidRDefault="00BE2956" w:rsidP="00C25217">
      <w:pPr>
        <w:spacing w:after="0" w:line="240" w:lineRule="exact"/>
        <w:rPr>
          <w:b/>
          <w:bCs/>
          <w:lang w:val="nl-NL"/>
        </w:rPr>
      </w:pPr>
      <w:r w:rsidRPr="00BE2956">
        <w:rPr>
          <w:b/>
          <w:bCs/>
          <w:lang w:val="nl-NL"/>
        </w:rPr>
        <w:t>III. Transponeringstabel</w:t>
      </w:r>
    </w:p>
    <w:p w14:paraId="02B26A05" w14:textId="1199ECD4" w:rsidR="00BE2956" w:rsidRDefault="00BE2956" w:rsidP="00C25217">
      <w:pPr>
        <w:spacing w:after="0" w:line="240" w:lineRule="exact"/>
        <w:rPr>
          <w:lang w:val="nl-NL"/>
        </w:rPr>
      </w:pPr>
    </w:p>
    <w:tbl>
      <w:tblPr>
        <w:tblStyle w:val="Tabelraster"/>
        <w:tblW w:w="0" w:type="auto"/>
        <w:tblLook w:val="04A0" w:firstRow="1" w:lastRow="0" w:firstColumn="1" w:lastColumn="0" w:noHBand="0" w:noVBand="1"/>
      </w:tblPr>
      <w:tblGrid>
        <w:gridCol w:w="1846"/>
        <w:gridCol w:w="3410"/>
        <w:gridCol w:w="1715"/>
        <w:gridCol w:w="1615"/>
      </w:tblGrid>
      <w:tr w:rsidR="00BE2956" w:rsidRPr="006B7D7B" w14:paraId="56104772" w14:textId="77777777" w:rsidTr="00557358">
        <w:tc>
          <w:tcPr>
            <w:tcW w:w="1846" w:type="dxa"/>
          </w:tcPr>
          <w:p w14:paraId="2A102B9A" w14:textId="77777777" w:rsidR="00BE2956" w:rsidRPr="00BE2956" w:rsidRDefault="00BE2956" w:rsidP="00BE2956">
            <w:pPr>
              <w:spacing w:line="240" w:lineRule="exact"/>
              <w:rPr>
                <w:b/>
                <w:bCs/>
                <w:lang w:val="nl-NL"/>
              </w:rPr>
            </w:pPr>
            <w:r w:rsidRPr="00BE2956">
              <w:rPr>
                <w:b/>
                <w:bCs/>
                <w:lang w:val="nl-NL"/>
              </w:rPr>
              <w:t>Bepaling Richtlijn 2009/32/EG</w:t>
            </w:r>
          </w:p>
        </w:tc>
        <w:tc>
          <w:tcPr>
            <w:tcW w:w="3410" w:type="dxa"/>
          </w:tcPr>
          <w:p w14:paraId="49658C69" w14:textId="77777777" w:rsidR="00BE2956" w:rsidRPr="00BE2956" w:rsidRDefault="00BE2956" w:rsidP="00BE2956">
            <w:pPr>
              <w:spacing w:line="240" w:lineRule="exact"/>
              <w:rPr>
                <w:b/>
                <w:bCs/>
                <w:lang w:val="nl-NL"/>
              </w:rPr>
            </w:pPr>
            <w:r w:rsidRPr="00BE2956">
              <w:rPr>
                <w:b/>
                <w:bCs/>
                <w:lang w:val="nl-NL"/>
              </w:rPr>
              <w:t>Bepaling in</w:t>
            </w:r>
          </w:p>
          <w:p w14:paraId="57C86D56" w14:textId="77777777" w:rsidR="00BE2956" w:rsidRPr="00BE2956" w:rsidRDefault="00BE2956" w:rsidP="00BE2956">
            <w:pPr>
              <w:spacing w:line="240" w:lineRule="exact"/>
              <w:rPr>
                <w:b/>
                <w:bCs/>
                <w:lang w:val="nl-NL"/>
              </w:rPr>
            </w:pPr>
            <w:r w:rsidRPr="00BE2956">
              <w:rPr>
                <w:b/>
                <w:bCs/>
                <w:lang w:val="nl-NL"/>
              </w:rPr>
              <w:t>implementatieregeling of</w:t>
            </w:r>
          </w:p>
          <w:p w14:paraId="3F176A3D" w14:textId="77777777" w:rsidR="00BE2956" w:rsidRPr="00BE2956" w:rsidRDefault="00BE2956" w:rsidP="00BE2956">
            <w:pPr>
              <w:spacing w:line="240" w:lineRule="exact"/>
              <w:rPr>
                <w:b/>
                <w:bCs/>
                <w:lang w:val="nl-NL"/>
              </w:rPr>
            </w:pPr>
            <w:r w:rsidRPr="00BE2956">
              <w:rPr>
                <w:b/>
                <w:bCs/>
                <w:lang w:val="nl-NL"/>
              </w:rPr>
              <w:t>bestaande regeling</w:t>
            </w:r>
          </w:p>
          <w:p w14:paraId="00537284" w14:textId="77777777" w:rsidR="00BE2956" w:rsidRPr="00BE2956" w:rsidRDefault="00BE2956" w:rsidP="00BE2956">
            <w:pPr>
              <w:spacing w:line="240" w:lineRule="exact"/>
              <w:rPr>
                <w:b/>
                <w:bCs/>
                <w:lang w:val="nl-NL"/>
              </w:rPr>
            </w:pPr>
          </w:p>
          <w:p w14:paraId="1C5CE8F4" w14:textId="77777777" w:rsidR="00BE2956" w:rsidRPr="00BE2956" w:rsidRDefault="00BE2956" w:rsidP="00BE2956">
            <w:pPr>
              <w:spacing w:line="240" w:lineRule="exact"/>
              <w:rPr>
                <w:b/>
                <w:bCs/>
                <w:lang w:val="nl-NL"/>
              </w:rPr>
            </w:pPr>
            <w:r w:rsidRPr="00BE2956">
              <w:rPr>
                <w:b/>
                <w:bCs/>
                <w:lang w:val="nl-NL"/>
              </w:rPr>
              <w:t>Toelichting indien niet geïmplementeerd of naar zijn aard geen implementatie behoeft</w:t>
            </w:r>
          </w:p>
        </w:tc>
        <w:tc>
          <w:tcPr>
            <w:tcW w:w="1715" w:type="dxa"/>
          </w:tcPr>
          <w:p w14:paraId="3361988F" w14:textId="77777777" w:rsidR="00BE2956" w:rsidRPr="00BE2956" w:rsidRDefault="00BE2956" w:rsidP="00BE2956">
            <w:pPr>
              <w:spacing w:line="240" w:lineRule="exact"/>
              <w:rPr>
                <w:b/>
                <w:bCs/>
                <w:lang w:val="nl-NL"/>
              </w:rPr>
            </w:pPr>
            <w:r w:rsidRPr="00BE2956">
              <w:rPr>
                <w:b/>
                <w:bCs/>
                <w:lang w:val="nl-NL"/>
              </w:rPr>
              <w:t>Omschrijving beleidsruimte</w:t>
            </w:r>
          </w:p>
        </w:tc>
        <w:tc>
          <w:tcPr>
            <w:tcW w:w="1615" w:type="dxa"/>
          </w:tcPr>
          <w:p w14:paraId="4226657D" w14:textId="77777777" w:rsidR="00BE2956" w:rsidRPr="00BE2956" w:rsidRDefault="00BE2956" w:rsidP="00BE2956">
            <w:pPr>
              <w:spacing w:line="240" w:lineRule="exact"/>
              <w:rPr>
                <w:b/>
                <w:bCs/>
                <w:lang w:val="nl-NL"/>
              </w:rPr>
            </w:pPr>
            <w:r w:rsidRPr="00BE2956">
              <w:rPr>
                <w:b/>
                <w:bCs/>
                <w:lang w:val="nl-NL"/>
              </w:rPr>
              <w:t>Toelichting op keuze bij invulling van beleidsruimte</w:t>
            </w:r>
          </w:p>
        </w:tc>
      </w:tr>
      <w:tr w:rsidR="00BE2956" w:rsidRPr="00BE2956" w14:paraId="03E82CC3" w14:textId="77777777" w:rsidTr="00557358">
        <w:tc>
          <w:tcPr>
            <w:tcW w:w="1846" w:type="dxa"/>
          </w:tcPr>
          <w:p w14:paraId="4991D4DA" w14:textId="385975E0" w:rsidR="00BE2956" w:rsidRPr="00BE2956" w:rsidRDefault="00BE2956" w:rsidP="00BE2956">
            <w:pPr>
              <w:spacing w:line="240" w:lineRule="exact"/>
              <w:rPr>
                <w:lang w:val="nl-NL"/>
              </w:rPr>
            </w:pPr>
            <w:r>
              <w:rPr>
                <w:lang w:val="nl-NL"/>
              </w:rPr>
              <w:t>Artikel 1, eerste lid, eerste, derde en vierde alinea</w:t>
            </w:r>
          </w:p>
        </w:tc>
        <w:tc>
          <w:tcPr>
            <w:tcW w:w="3410" w:type="dxa"/>
          </w:tcPr>
          <w:p w14:paraId="7A9F935F" w14:textId="1FA033EF" w:rsidR="00BE2956" w:rsidRPr="00BE2956" w:rsidRDefault="009635A8" w:rsidP="00BE2956">
            <w:pPr>
              <w:spacing w:line="240" w:lineRule="exact"/>
              <w:rPr>
                <w:lang w:val="nl-NL"/>
              </w:rPr>
            </w:pPr>
            <w:r w:rsidRPr="00BE2956">
              <w:rPr>
                <w:lang w:val="nl-NL"/>
              </w:rPr>
              <w:t>Behoeft geen implementatie</w:t>
            </w:r>
            <w:r>
              <w:rPr>
                <w:lang w:val="nl-NL"/>
              </w:rPr>
              <w:t xml:space="preserve"> </w:t>
            </w:r>
            <w:r w:rsidRPr="00BE2956">
              <w:rPr>
                <w:lang w:val="nl-NL"/>
              </w:rPr>
              <w:t>toepassingsgebied</w:t>
            </w:r>
          </w:p>
        </w:tc>
        <w:tc>
          <w:tcPr>
            <w:tcW w:w="1715" w:type="dxa"/>
          </w:tcPr>
          <w:p w14:paraId="56E59E18" w14:textId="77777777" w:rsidR="00BE2956" w:rsidRPr="00BE2956" w:rsidRDefault="00BE2956" w:rsidP="00BE2956">
            <w:pPr>
              <w:spacing w:line="240" w:lineRule="exact"/>
              <w:rPr>
                <w:lang w:val="nl-NL"/>
              </w:rPr>
            </w:pPr>
          </w:p>
        </w:tc>
        <w:tc>
          <w:tcPr>
            <w:tcW w:w="1615" w:type="dxa"/>
          </w:tcPr>
          <w:p w14:paraId="41EEDEDA" w14:textId="77777777" w:rsidR="00BE2956" w:rsidRPr="00BE2956" w:rsidRDefault="00BE2956" w:rsidP="00BE2956">
            <w:pPr>
              <w:spacing w:line="240" w:lineRule="exact"/>
              <w:rPr>
                <w:lang w:val="nl-NL"/>
              </w:rPr>
            </w:pPr>
          </w:p>
        </w:tc>
      </w:tr>
      <w:tr w:rsidR="00BE2956" w:rsidRPr="006B7D7B" w14:paraId="033E3C0A" w14:textId="77777777" w:rsidTr="00557358">
        <w:tc>
          <w:tcPr>
            <w:tcW w:w="1846" w:type="dxa"/>
          </w:tcPr>
          <w:p w14:paraId="3DAEEB91" w14:textId="78BD6B94" w:rsidR="00BE2956" w:rsidRPr="00BE2956" w:rsidRDefault="00BE2956" w:rsidP="00BE2956">
            <w:pPr>
              <w:spacing w:line="240" w:lineRule="exact"/>
              <w:rPr>
                <w:lang w:val="nl-NL"/>
              </w:rPr>
            </w:pPr>
            <w:r w:rsidRPr="00BE2956">
              <w:rPr>
                <w:lang w:val="nl-NL"/>
              </w:rPr>
              <w:t>Artikel 1</w:t>
            </w:r>
            <w:r>
              <w:rPr>
                <w:lang w:val="nl-NL"/>
              </w:rPr>
              <w:t>, eerste lid, tweede alinea</w:t>
            </w:r>
          </w:p>
        </w:tc>
        <w:tc>
          <w:tcPr>
            <w:tcW w:w="3410" w:type="dxa"/>
          </w:tcPr>
          <w:p w14:paraId="7A8FF310" w14:textId="74F004B5" w:rsidR="00BE2956" w:rsidRPr="00BE2956" w:rsidRDefault="009635A8" w:rsidP="00BE2956">
            <w:pPr>
              <w:spacing w:line="240" w:lineRule="exact"/>
              <w:rPr>
                <w:lang w:val="nl-NL"/>
              </w:rPr>
            </w:pPr>
            <w:r>
              <w:rPr>
                <w:lang w:val="nl-NL"/>
              </w:rPr>
              <w:t>Artikel 1, tweede lid</w:t>
            </w:r>
            <w:r w:rsidR="00C92A24">
              <w:rPr>
                <w:lang w:val="nl-NL"/>
              </w:rPr>
              <w:t>, onder a</w:t>
            </w:r>
          </w:p>
        </w:tc>
        <w:tc>
          <w:tcPr>
            <w:tcW w:w="1715" w:type="dxa"/>
          </w:tcPr>
          <w:p w14:paraId="7F6CA166" w14:textId="77777777" w:rsidR="00BE2956" w:rsidRPr="00BE2956" w:rsidRDefault="00BE2956" w:rsidP="00BE2956">
            <w:pPr>
              <w:spacing w:line="240" w:lineRule="exact"/>
              <w:rPr>
                <w:lang w:val="nl-NL"/>
              </w:rPr>
            </w:pPr>
          </w:p>
        </w:tc>
        <w:tc>
          <w:tcPr>
            <w:tcW w:w="1615" w:type="dxa"/>
          </w:tcPr>
          <w:p w14:paraId="0578B82D" w14:textId="77777777" w:rsidR="00BE2956" w:rsidRPr="00BE2956" w:rsidRDefault="00BE2956" w:rsidP="00BE2956">
            <w:pPr>
              <w:spacing w:line="240" w:lineRule="exact"/>
              <w:rPr>
                <w:lang w:val="nl-NL"/>
              </w:rPr>
            </w:pPr>
          </w:p>
        </w:tc>
      </w:tr>
      <w:tr w:rsidR="009635A8" w:rsidRPr="00BE2956" w14:paraId="16F2665B" w14:textId="77777777" w:rsidTr="00557358">
        <w:tc>
          <w:tcPr>
            <w:tcW w:w="1846" w:type="dxa"/>
          </w:tcPr>
          <w:p w14:paraId="54F65C84" w14:textId="574AB4D4" w:rsidR="009635A8" w:rsidRPr="00BE2956" w:rsidRDefault="009635A8" w:rsidP="00BE2956">
            <w:pPr>
              <w:spacing w:line="240" w:lineRule="exact"/>
              <w:rPr>
                <w:lang w:val="nl-NL"/>
              </w:rPr>
            </w:pPr>
            <w:r>
              <w:rPr>
                <w:lang w:val="nl-NL"/>
              </w:rPr>
              <w:t>Artikel 1, tweede lid</w:t>
            </w:r>
          </w:p>
        </w:tc>
        <w:tc>
          <w:tcPr>
            <w:tcW w:w="3410" w:type="dxa"/>
          </w:tcPr>
          <w:p w14:paraId="0A4812E4" w14:textId="19425DBD" w:rsidR="009635A8" w:rsidRDefault="009635A8" w:rsidP="00BE2956">
            <w:pPr>
              <w:spacing w:line="240" w:lineRule="exact"/>
              <w:rPr>
                <w:lang w:val="nl-NL"/>
              </w:rPr>
            </w:pPr>
            <w:r>
              <w:rPr>
                <w:lang w:val="nl-NL"/>
              </w:rPr>
              <w:t>Artikel 1, eerste lid</w:t>
            </w:r>
          </w:p>
        </w:tc>
        <w:tc>
          <w:tcPr>
            <w:tcW w:w="1715" w:type="dxa"/>
          </w:tcPr>
          <w:p w14:paraId="0A096DA1" w14:textId="77777777" w:rsidR="009635A8" w:rsidRPr="00BE2956" w:rsidRDefault="009635A8" w:rsidP="00BE2956">
            <w:pPr>
              <w:spacing w:line="240" w:lineRule="exact"/>
              <w:rPr>
                <w:lang w:val="nl-NL"/>
              </w:rPr>
            </w:pPr>
          </w:p>
        </w:tc>
        <w:tc>
          <w:tcPr>
            <w:tcW w:w="1615" w:type="dxa"/>
          </w:tcPr>
          <w:p w14:paraId="26BF60D4" w14:textId="77777777" w:rsidR="009635A8" w:rsidRPr="00BE2956" w:rsidRDefault="009635A8" w:rsidP="00BE2956">
            <w:pPr>
              <w:spacing w:line="240" w:lineRule="exact"/>
              <w:rPr>
                <w:lang w:val="nl-NL"/>
              </w:rPr>
            </w:pPr>
          </w:p>
        </w:tc>
      </w:tr>
      <w:tr w:rsidR="00BE2956" w:rsidRPr="00BE2956" w14:paraId="05374B22" w14:textId="77777777" w:rsidTr="00557358">
        <w:tc>
          <w:tcPr>
            <w:tcW w:w="1846" w:type="dxa"/>
          </w:tcPr>
          <w:p w14:paraId="7D09E6F7" w14:textId="77777777" w:rsidR="00BE2956" w:rsidRPr="00BE2956" w:rsidRDefault="00BE2956" w:rsidP="00BE2956">
            <w:pPr>
              <w:spacing w:line="240" w:lineRule="exact"/>
              <w:rPr>
                <w:lang w:val="nl-NL"/>
              </w:rPr>
            </w:pPr>
            <w:r w:rsidRPr="00BE2956">
              <w:rPr>
                <w:lang w:val="nl-NL"/>
              </w:rPr>
              <w:t xml:space="preserve">Artikel 2 </w:t>
            </w:r>
          </w:p>
        </w:tc>
        <w:tc>
          <w:tcPr>
            <w:tcW w:w="3410" w:type="dxa"/>
          </w:tcPr>
          <w:p w14:paraId="7FEE7F6C" w14:textId="79BA949A" w:rsidR="00BE2956" w:rsidRPr="00BE2956" w:rsidRDefault="009635A8" w:rsidP="00BE2956">
            <w:pPr>
              <w:spacing w:line="240" w:lineRule="exact"/>
              <w:rPr>
                <w:lang w:val="nl-NL"/>
              </w:rPr>
            </w:pPr>
            <w:r>
              <w:rPr>
                <w:lang w:val="nl-NL"/>
              </w:rPr>
              <w:t>Artikel 2</w:t>
            </w:r>
          </w:p>
        </w:tc>
        <w:tc>
          <w:tcPr>
            <w:tcW w:w="1715" w:type="dxa"/>
          </w:tcPr>
          <w:p w14:paraId="7B9B4F70" w14:textId="77777777" w:rsidR="00BE2956" w:rsidRPr="00BE2956" w:rsidRDefault="00BE2956" w:rsidP="00BE2956">
            <w:pPr>
              <w:spacing w:line="240" w:lineRule="exact"/>
              <w:rPr>
                <w:lang w:val="nl-NL"/>
              </w:rPr>
            </w:pPr>
          </w:p>
        </w:tc>
        <w:tc>
          <w:tcPr>
            <w:tcW w:w="1615" w:type="dxa"/>
          </w:tcPr>
          <w:p w14:paraId="1043699C" w14:textId="77777777" w:rsidR="00BE2956" w:rsidRPr="00BE2956" w:rsidRDefault="00BE2956" w:rsidP="00BE2956">
            <w:pPr>
              <w:spacing w:line="240" w:lineRule="exact"/>
              <w:rPr>
                <w:lang w:val="nl-NL"/>
              </w:rPr>
            </w:pPr>
          </w:p>
        </w:tc>
      </w:tr>
      <w:tr w:rsidR="00BE2956" w:rsidRPr="00BE2956" w14:paraId="1D267EBC" w14:textId="77777777" w:rsidTr="00557358">
        <w:tc>
          <w:tcPr>
            <w:tcW w:w="1846" w:type="dxa"/>
          </w:tcPr>
          <w:p w14:paraId="354A1970" w14:textId="77777777" w:rsidR="00BE2956" w:rsidRPr="00BE2956" w:rsidRDefault="00BE2956" w:rsidP="00BE2956">
            <w:pPr>
              <w:spacing w:line="240" w:lineRule="exact"/>
              <w:rPr>
                <w:lang w:val="nl-NL"/>
              </w:rPr>
            </w:pPr>
            <w:r w:rsidRPr="00BE2956">
              <w:rPr>
                <w:lang w:val="nl-NL"/>
              </w:rPr>
              <w:t xml:space="preserve">Artikel 3 </w:t>
            </w:r>
          </w:p>
        </w:tc>
        <w:tc>
          <w:tcPr>
            <w:tcW w:w="3410" w:type="dxa"/>
          </w:tcPr>
          <w:p w14:paraId="76BEBF77" w14:textId="21A86400" w:rsidR="00BE2956" w:rsidRPr="00BE2956" w:rsidRDefault="009635A8" w:rsidP="00BE2956">
            <w:pPr>
              <w:spacing w:line="240" w:lineRule="exact"/>
              <w:rPr>
                <w:lang w:val="nl-NL"/>
              </w:rPr>
            </w:pPr>
            <w:r>
              <w:rPr>
                <w:lang w:val="nl-NL"/>
              </w:rPr>
              <w:t>Artikel 3</w:t>
            </w:r>
          </w:p>
        </w:tc>
        <w:tc>
          <w:tcPr>
            <w:tcW w:w="1715" w:type="dxa"/>
          </w:tcPr>
          <w:p w14:paraId="0EC43A02" w14:textId="77777777" w:rsidR="00BE2956" w:rsidRPr="00BE2956" w:rsidRDefault="00BE2956" w:rsidP="00BE2956">
            <w:pPr>
              <w:spacing w:line="240" w:lineRule="exact"/>
              <w:rPr>
                <w:lang w:val="nl-NL"/>
              </w:rPr>
            </w:pPr>
          </w:p>
        </w:tc>
        <w:tc>
          <w:tcPr>
            <w:tcW w:w="1615" w:type="dxa"/>
          </w:tcPr>
          <w:p w14:paraId="18F22948" w14:textId="77777777" w:rsidR="00BE2956" w:rsidRPr="00BE2956" w:rsidRDefault="00BE2956" w:rsidP="00BE2956">
            <w:pPr>
              <w:spacing w:line="240" w:lineRule="exact"/>
              <w:rPr>
                <w:lang w:val="nl-NL"/>
              </w:rPr>
            </w:pPr>
          </w:p>
        </w:tc>
      </w:tr>
      <w:tr w:rsidR="009635A8" w:rsidRPr="006B7D7B" w14:paraId="4DA6303C" w14:textId="77777777" w:rsidTr="00557358">
        <w:tc>
          <w:tcPr>
            <w:tcW w:w="1846" w:type="dxa"/>
          </w:tcPr>
          <w:p w14:paraId="7B7CE7C8" w14:textId="01F19783" w:rsidR="009635A8" w:rsidRPr="00BE2956" w:rsidRDefault="009635A8" w:rsidP="00BE2956">
            <w:pPr>
              <w:spacing w:line="240" w:lineRule="exact"/>
              <w:rPr>
                <w:lang w:val="nl-NL"/>
              </w:rPr>
            </w:pPr>
            <w:r>
              <w:rPr>
                <w:lang w:val="nl-NL"/>
              </w:rPr>
              <w:t>Artikel 4</w:t>
            </w:r>
          </w:p>
        </w:tc>
        <w:tc>
          <w:tcPr>
            <w:tcW w:w="3410" w:type="dxa"/>
          </w:tcPr>
          <w:p w14:paraId="01D4EFDA" w14:textId="4E09F430" w:rsidR="009635A8" w:rsidRDefault="009635A8" w:rsidP="00BE2956">
            <w:pPr>
              <w:spacing w:line="240" w:lineRule="exact"/>
              <w:rPr>
                <w:lang w:val="nl-NL"/>
              </w:rPr>
            </w:pPr>
            <w:r w:rsidRPr="009635A8">
              <w:rPr>
                <w:lang w:val="nl-NL"/>
              </w:rPr>
              <w:t>Behoeft geen implementatie; bepaling richt zich tot de Europese Commissie</w:t>
            </w:r>
          </w:p>
        </w:tc>
        <w:tc>
          <w:tcPr>
            <w:tcW w:w="1715" w:type="dxa"/>
          </w:tcPr>
          <w:p w14:paraId="61022BFA" w14:textId="77777777" w:rsidR="009635A8" w:rsidRPr="00BE2956" w:rsidRDefault="009635A8" w:rsidP="00BE2956">
            <w:pPr>
              <w:spacing w:line="240" w:lineRule="exact"/>
              <w:rPr>
                <w:lang w:val="nl-NL"/>
              </w:rPr>
            </w:pPr>
          </w:p>
        </w:tc>
        <w:tc>
          <w:tcPr>
            <w:tcW w:w="1615" w:type="dxa"/>
          </w:tcPr>
          <w:p w14:paraId="2B5DEEFD" w14:textId="77777777" w:rsidR="009635A8" w:rsidRPr="00BE2956" w:rsidRDefault="009635A8" w:rsidP="00BE2956">
            <w:pPr>
              <w:spacing w:line="240" w:lineRule="exact"/>
              <w:rPr>
                <w:lang w:val="nl-NL"/>
              </w:rPr>
            </w:pPr>
          </w:p>
        </w:tc>
      </w:tr>
      <w:tr w:rsidR="009635A8" w:rsidRPr="006B7D7B" w14:paraId="694A1F69" w14:textId="77777777" w:rsidTr="00557358">
        <w:tc>
          <w:tcPr>
            <w:tcW w:w="1846" w:type="dxa"/>
          </w:tcPr>
          <w:p w14:paraId="4159169B" w14:textId="13B35895" w:rsidR="009635A8" w:rsidRDefault="009635A8" w:rsidP="00BE2956">
            <w:pPr>
              <w:spacing w:line="240" w:lineRule="exact"/>
              <w:rPr>
                <w:lang w:val="nl-NL"/>
              </w:rPr>
            </w:pPr>
            <w:r>
              <w:rPr>
                <w:lang w:val="nl-NL"/>
              </w:rPr>
              <w:t>Artikel 5, eerste lid</w:t>
            </w:r>
          </w:p>
        </w:tc>
        <w:tc>
          <w:tcPr>
            <w:tcW w:w="3410" w:type="dxa"/>
          </w:tcPr>
          <w:p w14:paraId="11C503C4" w14:textId="0A858D71" w:rsidR="009635A8" w:rsidRPr="009635A8" w:rsidRDefault="009635A8" w:rsidP="00BE2956">
            <w:pPr>
              <w:spacing w:line="240" w:lineRule="exact"/>
              <w:rPr>
                <w:lang w:val="nl-NL"/>
              </w:rPr>
            </w:pPr>
            <w:r>
              <w:rPr>
                <w:lang w:val="nl-NL"/>
              </w:rPr>
              <w:t>Behoeft geen implementatie; betreft feitelijk handelen van lidstaat</w:t>
            </w:r>
          </w:p>
        </w:tc>
        <w:tc>
          <w:tcPr>
            <w:tcW w:w="1715" w:type="dxa"/>
          </w:tcPr>
          <w:p w14:paraId="4E2E264E" w14:textId="77777777" w:rsidR="009635A8" w:rsidRPr="00BE2956" w:rsidRDefault="009635A8" w:rsidP="00BE2956">
            <w:pPr>
              <w:spacing w:line="240" w:lineRule="exact"/>
              <w:rPr>
                <w:lang w:val="nl-NL"/>
              </w:rPr>
            </w:pPr>
          </w:p>
        </w:tc>
        <w:tc>
          <w:tcPr>
            <w:tcW w:w="1615" w:type="dxa"/>
          </w:tcPr>
          <w:p w14:paraId="5B806FB3" w14:textId="77777777" w:rsidR="009635A8" w:rsidRPr="00BE2956" w:rsidRDefault="009635A8" w:rsidP="00BE2956">
            <w:pPr>
              <w:spacing w:line="240" w:lineRule="exact"/>
              <w:rPr>
                <w:lang w:val="nl-NL"/>
              </w:rPr>
            </w:pPr>
          </w:p>
        </w:tc>
      </w:tr>
      <w:tr w:rsidR="009635A8" w:rsidRPr="006B7D7B" w14:paraId="71CCE635" w14:textId="77777777" w:rsidTr="00557358">
        <w:tc>
          <w:tcPr>
            <w:tcW w:w="1846" w:type="dxa"/>
          </w:tcPr>
          <w:p w14:paraId="0789861D" w14:textId="38563208" w:rsidR="009635A8" w:rsidRDefault="009635A8" w:rsidP="00BE2956">
            <w:pPr>
              <w:spacing w:line="240" w:lineRule="exact"/>
              <w:rPr>
                <w:lang w:val="nl-NL"/>
              </w:rPr>
            </w:pPr>
            <w:r>
              <w:rPr>
                <w:lang w:val="nl-NL"/>
              </w:rPr>
              <w:t>Artikel 5, tweede en derde lid</w:t>
            </w:r>
          </w:p>
        </w:tc>
        <w:tc>
          <w:tcPr>
            <w:tcW w:w="3410" w:type="dxa"/>
          </w:tcPr>
          <w:p w14:paraId="41EAA87A" w14:textId="6AA61B38" w:rsidR="009635A8" w:rsidRDefault="009635A8" w:rsidP="00BE2956">
            <w:pPr>
              <w:spacing w:line="240" w:lineRule="exact"/>
              <w:rPr>
                <w:lang w:val="nl-NL"/>
              </w:rPr>
            </w:pPr>
            <w:r w:rsidRPr="009635A8">
              <w:rPr>
                <w:lang w:val="nl-NL"/>
              </w:rPr>
              <w:t xml:space="preserve">Behoeft geen implementatie; </w:t>
            </w:r>
            <w:r>
              <w:rPr>
                <w:lang w:val="nl-NL"/>
              </w:rPr>
              <w:t xml:space="preserve">leden richten zich tot de Europese Commissie en het derde lid, derde alinea, </w:t>
            </w:r>
            <w:r w:rsidRPr="009635A8">
              <w:rPr>
                <w:lang w:val="nl-NL"/>
              </w:rPr>
              <w:t>betreft feitelijk handelen van lidstaat</w:t>
            </w:r>
          </w:p>
        </w:tc>
        <w:tc>
          <w:tcPr>
            <w:tcW w:w="1715" w:type="dxa"/>
          </w:tcPr>
          <w:p w14:paraId="624E3506" w14:textId="77777777" w:rsidR="009635A8" w:rsidRPr="00BE2956" w:rsidRDefault="009635A8" w:rsidP="00BE2956">
            <w:pPr>
              <w:spacing w:line="240" w:lineRule="exact"/>
              <w:rPr>
                <w:lang w:val="nl-NL"/>
              </w:rPr>
            </w:pPr>
          </w:p>
        </w:tc>
        <w:tc>
          <w:tcPr>
            <w:tcW w:w="1615" w:type="dxa"/>
          </w:tcPr>
          <w:p w14:paraId="6D5505D0" w14:textId="77777777" w:rsidR="009635A8" w:rsidRPr="00BE2956" w:rsidRDefault="009635A8" w:rsidP="00BE2956">
            <w:pPr>
              <w:spacing w:line="240" w:lineRule="exact"/>
              <w:rPr>
                <w:lang w:val="nl-NL"/>
              </w:rPr>
            </w:pPr>
          </w:p>
        </w:tc>
      </w:tr>
      <w:tr w:rsidR="00CA1010" w:rsidRPr="00BE2956" w14:paraId="78E14138" w14:textId="77777777" w:rsidTr="00557358">
        <w:tc>
          <w:tcPr>
            <w:tcW w:w="1846" w:type="dxa"/>
          </w:tcPr>
          <w:p w14:paraId="67F859A5" w14:textId="7407368B" w:rsidR="00CA1010" w:rsidRDefault="00CA1010" w:rsidP="00BE2956">
            <w:pPr>
              <w:spacing w:line="240" w:lineRule="exact"/>
              <w:rPr>
                <w:lang w:val="nl-NL"/>
              </w:rPr>
            </w:pPr>
            <w:r>
              <w:rPr>
                <w:lang w:val="nl-NL"/>
              </w:rPr>
              <w:t>Artikel 6</w:t>
            </w:r>
          </w:p>
        </w:tc>
        <w:tc>
          <w:tcPr>
            <w:tcW w:w="3410" w:type="dxa"/>
          </w:tcPr>
          <w:p w14:paraId="3D93F824" w14:textId="2B5D1694" w:rsidR="00CA1010" w:rsidRPr="009635A8" w:rsidRDefault="00CA1010" w:rsidP="00BE2956">
            <w:pPr>
              <w:spacing w:line="240" w:lineRule="exact"/>
              <w:rPr>
                <w:lang w:val="nl-NL"/>
              </w:rPr>
            </w:pPr>
            <w:r>
              <w:rPr>
                <w:lang w:val="nl-NL"/>
              </w:rPr>
              <w:t>Behoeft geen implementatie</w:t>
            </w:r>
          </w:p>
        </w:tc>
        <w:tc>
          <w:tcPr>
            <w:tcW w:w="1715" w:type="dxa"/>
          </w:tcPr>
          <w:p w14:paraId="70A357D0" w14:textId="77777777" w:rsidR="00CA1010" w:rsidRPr="00BE2956" w:rsidRDefault="00CA1010" w:rsidP="00BE2956">
            <w:pPr>
              <w:spacing w:line="240" w:lineRule="exact"/>
              <w:rPr>
                <w:lang w:val="nl-NL"/>
              </w:rPr>
            </w:pPr>
          </w:p>
        </w:tc>
        <w:tc>
          <w:tcPr>
            <w:tcW w:w="1615" w:type="dxa"/>
          </w:tcPr>
          <w:p w14:paraId="456CC57E" w14:textId="77777777" w:rsidR="00CA1010" w:rsidRPr="00BE2956" w:rsidRDefault="00CA1010" w:rsidP="00BE2956">
            <w:pPr>
              <w:spacing w:line="240" w:lineRule="exact"/>
              <w:rPr>
                <w:lang w:val="nl-NL"/>
              </w:rPr>
            </w:pPr>
          </w:p>
        </w:tc>
      </w:tr>
      <w:tr w:rsidR="00CA1010" w:rsidRPr="00BE2956" w14:paraId="5072F9E5" w14:textId="77777777" w:rsidTr="00557358">
        <w:tc>
          <w:tcPr>
            <w:tcW w:w="1846" w:type="dxa"/>
          </w:tcPr>
          <w:p w14:paraId="7C7949F9" w14:textId="42B1011C" w:rsidR="00CA1010" w:rsidRDefault="00CA1010" w:rsidP="00BE2956">
            <w:pPr>
              <w:spacing w:line="240" w:lineRule="exact"/>
              <w:rPr>
                <w:lang w:val="nl-NL"/>
              </w:rPr>
            </w:pPr>
            <w:r>
              <w:rPr>
                <w:lang w:val="nl-NL"/>
              </w:rPr>
              <w:t>Artikel 7, eerste lid</w:t>
            </w:r>
          </w:p>
        </w:tc>
        <w:tc>
          <w:tcPr>
            <w:tcW w:w="3410" w:type="dxa"/>
          </w:tcPr>
          <w:p w14:paraId="5417C04E" w14:textId="012680DA" w:rsidR="00CA1010" w:rsidRDefault="00CA1010" w:rsidP="00BE2956">
            <w:pPr>
              <w:spacing w:line="240" w:lineRule="exact"/>
              <w:rPr>
                <w:lang w:val="nl-NL"/>
              </w:rPr>
            </w:pPr>
            <w:r>
              <w:rPr>
                <w:lang w:val="nl-NL"/>
              </w:rPr>
              <w:t>Artikel 4, eerste lid</w:t>
            </w:r>
          </w:p>
        </w:tc>
        <w:tc>
          <w:tcPr>
            <w:tcW w:w="1715" w:type="dxa"/>
          </w:tcPr>
          <w:p w14:paraId="2E394B13" w14:textId="77777777" w:rsidR="00CA1010" w:rsidRPr="00BE2956" w:rsidRDefault="00CA1010" w:rsidP="00BE2956">
            <w:pPr>
              <w:spacing w:line="240" w:lineRule="exact"/>
              <w:rPr>
                <w:lang w:val="nl-NL"/>
              </w:rPr>
            </w:pPr>
          </w:p>
        </w:tc>
        <w:tc>
          <w:tcPr>
            <w:tcW w:w="1615" w:type="dxa"/>
          </w:tcPr>
          <w:p w14:paraId="6701F077" w14:textId="77777777" w:rsidR="00CA1010" w:rsidRPr="00BE2956" w:rsidRDefault="00CA1010" w:rsidP="00BE2956">
            <w:pPr>
              <w:spacing w:line="240" w:lineRule="exact"/>
              <w:rPr>
                <w:lang w:val="nl-NL"/>
              </w:rPr>
            </w:pPr>
          </w:p>
        </w:tc>
      </w:tr>
      <w:tr w:rsidR="00CA1010" w:rsidRPr="00BE2956" w14:paraId="6ED92CEB" w14:textId="77777777" w:rsidTr="00557358">
        <w:tc>
          <w:tcPr>
            <w:tcW w:w="1846" w:type="dxa"/>
          </w:tcPr>
          <w:p w14:paraId="7EAB6985" w14:textId="3ADDF445" w:rsidR="00CA1010" w:rsidRDefault="00CA1010" w:rsidP="00BE2956">
            <w:pPr>
              <w:spacing w:line="240" w:lineRule="exact"/>
              <w:rPr>
                <w:lang w:val="nl-NL"/>
              </w:rPr>
            </w:pPr>
            <w:r>
              <w:rPr>
                <w:lang w:val="nl-NL"/>
              </w:rPr>
              <w:t>Artikel 7, tweede lid</w:t>
            </w:r>
          </w:p>
        </w:tc>
        <w:tc>
          <w:tcPr>
            <w:tcW w:w="3410" w:type="dxa"/>
          </w:tcPr>
          <w:p w14:paraId="10FC1C4A" w14:textId="6038741B" w:rsidR="00CA1010" w:rsidRDefault="00CA1010" w:rsidP="00BE2956">
            <w:pPr>
              <w:spacing w:line="240" w:lineRule="exact"/>
              <w:rPr>
                <w:lang w:val="nl-NL"/>
              </w:rPr>
            </w:pPr>
            <w:r>
              <w:rPr>
                <w:lang w:val="nl-NL"/>
              </w:rPr>
              <w:t>Artikel 4, tweede lid</w:t>
            </w:r>
          </w:p>
        </w:tc>
        <w:tc>
          <w:tcPr>
            <w:tcW w:w="1715" w:type="dxa"/>
          </w:tcPr>
          <w:p w14:paraId="32D5F7DC" w14:textId="77777777" w:rsidR="00CA1010" w:rsidRPr="00BE2956" w:rsidRDefault="00CA1010" w:rsidP="00BE2956">
            <w:pPr>
              <w:spacing w:line="240" w:lineRule="exact"/>
              <w:rPr>
                <w:lang w:val="nl-NL"/>
              </w:rPr>
            </w:pPr>
          </w:p>
        </w:tc>
        <w:tc>
          <w:tcPr>
            <w:tcW w:w="1615" w:type="dxa"/>
          </w:tcPr>
          <w:p w14:paraId="55927682" w14:textId="77777777" w:rsidR="00CA1010" w:rsidRPr="00BE2956" w:rsidRDefault="00CA1010" w:rsidP="00BE2956">
            <w:pPr>
              <w:spacing w:line="240" w:lineRule="exact"/>
              <w:rPr>
                <w:lang w:val="nl-NL"/>
              </w:rPr>
            </w:pPr>
          </w:p>
        </w:tc>
      </w:tr>
      <w:tr w:rsidR="00CA1010" w:rsidRPr="00BE2956" w14:paraId="448EBCF8" w14:textId="77777777" w:rsidTr="00557358">
        <w:tc>
          <w:tcPr>
            <w:tcW w:w="1846" w:type="dxa"/>
          </w:tcPr>
          <w:p w14:paraId="7143601B" w14:textId="35FD2C62" w:rsidR="00CA1010" w:rsidRDefault="00CA1010" w:rsidP="00BE2956">
            <w:pPr>
              <w:spacing w:line="240" w:lineRule="exact"/>
              <w:rPr>
                <w:lang w:val="nl-NL"/>
              </w:rPr>
            </w:pPr>
            <w:r>
              <w:rPr>
                <w:lang w:val="nl-NL"/>
              </w:rPr>
              <w:t xml:space="preserve">Artikel 7, derde </w:t>
            </w:r>
            <w:r w:rsidR="00DD39BE">
              <w:rPr>
                <w:lang w:val="nl-NL"/>
              </w:rPr>
              <w:t>lid</w:t>
            </w:r>
          </w:p>
        </w:tc>
        <w:tc>
          <w:tcPr>
            <w:tcW w:w="3410" w:type="dxa"/>
          </w:tcPr>
          <w:p w14:paraId="40CAEF88" w14:textId="66201236" w:rsidR="00CA1010" w:rsidRDefault="00DD39BE" w:rsidP="00BE2956">
            <w:pPr>
              <w:spacing w:line="240" w:lineRule="exact"/>
              <w:rPr>
                <w:lang w:val="nl-NL"/>
              </w:rPr>
            </w:pPr>
            <w:r>
              <w:rPr>
                <w:lang w:val="nl-NL"/>
              </w:rPr>
              <w:t>Behoeft geen implementatie</w:t>
            </w:r>
          </w:p>
        </w:tc>
        <w:tc>
          <w:tcPr>
            <w:tcW w:w="1715" w:type="dxa"/>
          </w:tcPr>
          <w:p w14:paraId="44541AD5" w14:textId="77777777" w:rsidR="00CA1010" w:rsidRPr="00BE2956" w:rsidRDefault="00CA1010" w:rsidP="00BE2956">
            <w:pPr>
              <w:spacing w:line="240" w:lineRule="exact"/>
              <w:rPr>
                <w:lang w:val="nl-NL"/>
              </w:rPr>
            </w:pPr>
          </w:p>
        </w:tc>
        <w:tc>
          <w:tcPr>
            <w:tcW w:w="1615" w:type="dxa"/>
          </w:tcPr>
          <w:p w14:paraId="699642D4" w14:textId="77777777" w:rsidR="00CA1010" w:rsidRPr="00BE2956" w:rsidRDefault="00CA1010" w:rsidP="00BE2956">
            <w:pPr>
              <w:spacing w:line="240" w:lineRule="exact"/>
              <w:rPr>
                <w:lang w:val="nl-NL"/>
              </w:rPr>
            </w:pPr>
          </w:p>
        </w:tc>
      </w:tr>
      <w:tr w:rsidR="00DD39BE" w:rsidRPr="00BE2956" w14:paraId="40871932" w14:textId="77777777" w:rsidTr="00557358">
        <w:tc>
          <w:tcPr>
            <w:tcW w:w="1846" w:type="dxa"/>
          </w:tcPr>
          <w:p w14:paraId="692E9E60" w14:textId="00774845" w:rsidR="00DD39BE" w:rsidRDefault="00DD39BE" w:rsidP="00BE2956">
            <w:pPr>
              <w:spacing w:line="240" w:lineRule="exact"/>
              <w:rPr>
                <w:lang w:val="nl-NL"/>
              </w:rPr>
            </w:pPr>
            <w:r>
              <w:rPr>
                <w:lang w:val="nl-NL"/>
              </w:rPr>
              <w:t>Artikel 7, vierde lid</w:t>
            </w:r>
          </w:p>
        </w:tc>
        <w:tc>
          <w:tcPr>
            <w:tcW w:w="3410" w:type="dxa"/>
          </w:tcPr>
          <w:p w14:paraId="3C7EC927" w14:textId="6DDFD29F" w:rsidR="00DD39BE" w:rsidRDefault="00DD39BE" w:rsidP="00BE2956">
            <w:pPr>
              <w:spacing w:line="240" w:lineRule="exact"/>
              <w:rPr>
                <w:lang w:val="nl-NL"/>
              </w:rPr>
            </w:pPr>
            <w:r>
              <w:rPr>
                <w:lang w:val="nl-NL"/>
              </w:rPr>
              <w:t>Artikel 4, derde lid</w:t>
            </w:r>
          </w:p>
        </w:tc>
        <w:tc>
          <w:tcPr>
            <w:tcW w:w="1715" w:type="dxa"/>
          </w:tcPr>
          <w:p w14:paraId="66F7B5CE" w14:textId="77777777" w:rsidR="00DD39BE" w:rsidRPr="00BE2956" w:rsidRDefault="00DD39BE" w:rsidP="00BE2956">
            <w:pPr>
              <w:spacing w:line="240" w:lineRule="exact"/>
              <w:rPr>
                <w:lang w:val="nl-NL"/>
              </w:rPr>
            </w:pPr>
          </w:p>
        </w:tc>
        <w:tc>
          <w:tcPr>
            <w:tcW w:w="1615" w:type="dxa"/>
          </w:tcPr>
          <w:p w14:paraId="48069B78" w14:textId="77777777" w:rsidR="00DD39BE" w:rsidRPr="00BE2956" w:rsidRDefault="00DD39BE" w:rsidP="00BE2956">
            <w:pPr>
              <w:spacing w:line="240" w:lineRule="exact"/>
              <w:rPr>
                <w:lang w:val="nl-NL"/>
              </w:rPr>
            </w:pPr>
          </w:p>
        </w:tc>
      </w:tr>
      <w:tr w:rsidR="00DD39BE" w:rsidRPr="00BE2956" w14:paraId="6499EC1D" w14:textId="77777777" w:rsidTr="00557358">
        <w:tc>
          <w:tcPr>
            <w:tcW w:w="1846" w:type="dxa"/>
          </w:tcPr>
          <w:p w14:paraId="433D5E20" w14:textId="021059BB" w:rsidR="00DD39BE" w:rsidRDefault="00DD39BE" w:rsidP="00BE2956">
            <w:pPr>
              <w:spacing w:line="240" w:lineRule="exact"/>
              <w:rPr>
                <w:lang w:val="nl-NL"/>
              </w:rPr>
            </w:pPr>
            <w:r>
              <w:rPr>
                <w:lang w:val="nl-NL"/>
              </w:rPr>
              <w:t>Artikel 8</w:t>
            </w:r>
            <w:r w:rsidR="00C92A24">
              <w:rPr>
                <w:lang w:val="nl-NL"/>
              </w:rPr>
              <w:t>, eerste lid</w:t>
            </w:r>
          </w:p>
        </w:tc>
        <w:tc>
          <w:tcPr>
            <w:tcW w:w="3410" w:type="dxa"/>
          </w:tcPr>
          <w:p w14:paraId="0479561C" w14:textId="77777777" w:rsidR="00DD39BE" w:rsidRDefault="00DD39BE" w:rsidP="00BE2956">
            <w:pPr>
              <w:spacing w:line="240" w:lineRule="exact"/>
              <w:rPr>
                <w:lang w:val="nl-NL"/>
              </w:rPr>
            </w:pPr>
            <w:r>
              <w:rPr>
                <w:lang w:val="nl-NL"/>
              </w:rPr>
              <w:t>Behoeft geen implementatie;</w:t>
            </w:r>
          </w:p>
          <w:p w14:paraId="2450CB2B" w14:textId="7266CB04" w:rsidR="00DD39BE" w:rsidRDefault="00DD39BE" w:rsidP="00BE2956">
            <w:pPr>
              <w:spacing w:line="240" w:lineRule="exact"/>
              <w:rPr>
                <w:lang w:val="nl-NL"/>
              </w:rPr>
            </w:pPr>
            <w:r>
              <w:rPr>
                <w:lang w:val="nl-NL"/>
              </w:rPr>
              <w:t>toepassingsgebied</w:t>
            </w:r>
          </w:p>
        </w:tc>
        <w:tc>
          <w:tcPr>
            <w:tcW w:w="1715" w:type="dxa"/>
          </w:tcPr>
          <w:p w14:paraId="4A8EE66B" w14:textId="760FF8BA" w:rsidR="00DD39BE" w:rsidRPr="00BE2956" w:rsidRDefault="00DD39BE" w:rsidP="00BE2956">
            <w:pPr>
              <w:spacing w:line="240" w:lineRule="exact"/>
              <w:rPr>
                <w:lang w:val="nl-NL"/>
              </w:rPr>
            </w:pPr>
          </w:p>
        </w:tc>
        <w:tc>
          <w:tcPr>
            <w:tcW w:w="1615" w:type="dxa"/>
          </w:tcPr>
          <w:p w14:paraId="672A80BE" w14:textId="77777777" w:rsidR="00DD39BE" w:rsidRPr="00BE2956" w:rsidRDefault="00DD39BE" w:rsidP="00BE2956">
            <w:pPr>
              <w:spacing w:line="240" w:lineRule="exact"/>
              <w:rPr>
                <w:lang w:val="nl-NL"/>
              </w:rPr>
            </w:pPr>
          </w:p>
        </w:tc>
      </w:tr>
      <w:tr w:rsidR="00C92A24" w:rsidRPr="006B7D7B" w14:paraId="3CD59351" w14:textId="77777777" w:rsidTr="00557358">
        <w:tc>
          <w:tcPr>
            <w:tcW w:w="1846" w:type="dxa"/>
          </w:tcPr>
          <w:p w14:paraId="01990864" w14:textId="21EF209B" w:rsidR="00C92A24" w:rsidRDefault="00C92A24" w:rsidP="00BE2956">
            <w:pPr>
              <w:spacing w:line="240" w:lineRule="exact"/>
              <w:rPr>
                <w:lang w:val="nl-NL"/>
              </w:rPr>
            </w:pPr>
            <w:r>
              <w:rPr>
                <w:lang w:val="nl-NL"/>
              </w:rPr>
              <w:lastRenderedPageBreak/>
              <w:t>Artikel 8, tweede lid</w:t>
            </w:r>
          </w:p>
        </w:tc>
        <w:tc>
          <w:tcPr>
            <w:tcW w:w="3410" w:type="dxa"/>
          </w:tcPr>
          <w:p w14:paraId="66E39F5F" w14:textId="5690735E" w:rsidR="00C92A24" w:rsidRDefault="00C92A24" w:rsidP="00BE2956">
            <w:pPr>
              <w:spacing w:line="240" w:lineRule="exact"/>
              <w:rPr>
                <w:lang w:val="nl-NL"/>
              </w:rPr>
            </w:pPr>
            <w:r w:rsidRPr="00C92A24">
              <w:rPr>
                <w:lang w:val="nl-NL"/>
              </w:rPr>
              <w:t xml:space="preserve">Artikel 1, tweede lid, onder </w:t>
            </w:r>
            <w:r>
              <w:rPr>
                <w:lang w:val="nl-NL"/>
              </w:rPr>
              <w:t>b</w:t>
            </w:r>
          </w:p>
        </w:tc>
        <w:tc>
          <w:tcPr>
            <w:tcW w:w="1715" w:type="dxa"/>
          </w:tcPr>
          <w:p w14:paraId="4565DE72" w14:textId="77777777" w:rsidR="00C92A24" w:rsidRPr="00BE2956" w:rsidRDefault="00C92A24" w:rsidP="00BE2956">
            <w:pPr>
              <w:spacing w:line="240" w:lineRule="exact"/>
              <w:rPr>
                <w:lang w:val="nl-NL"/>
              </w:rPr>
            </w:pPr>
          </w:p>
        </w:tc>
        <w:tc>
          <w:tcPr>
            <w:tcW w:w="1615" w:type="dxa"/>
          </w:tcPr>
          <w:p w14:paraId="7013A609" w14:textId="77777777" w:rsidR="00C92A24" w:rsidRPr="00BE2956" w:rsidRDefault="00C92A24" w:rsidP="00BE2956">
            <w:pPr>
              <w:spacing w:line="240" w:lineRule="exact"/>
              <w:rPr>
                <w:lang w:val="nl-NL"/>
              </w:rPr>
            </w:pPr>
          </w:p>
        </w:tc>
      </w:tr>
      <w:tr w:rsidR="00DD39BE" w:rsidRPr="00BE2956" w14:paraId="2FB35806" w14:textId="77777777" w:rsidTr="00557358">
        <w:tc>
          <w:tcPr>
            <w:tcW w:w="1846" w:type="dxa"/>
          </w:tcPr>
          <w:p w14:paraId="0F2ACE54" w14:textId="0DFEF3A3" w:rsidR="00DD39BE" w:rsidRDefault="00E061F3" w:rsidP="00BE2956">
            <w:pPr>
              <w:spacing w:line="240" w:lineRule="exact"/>
              <w:rPr>
                <w:lang w:val="nl-NL"/>
              </w:rPr>
            </w:pPr>
            <w:r>
              <w:rPr>
                <w:lang w:val="nl-NL"/>
              </w:rPr>
              <w:t>Artikelen 9, 10 en 11</w:t>
            </w:r>
          </w:p>
        </w:tc>
        <w:tc>
          <w:tcPr>
            <w:tcW w:w="3410" w:type="dxa"/>
          </w:tcPr>
          <w:p w14:paraId="783A2A8E" w14:textId="473DF992" w:rsidR="00DD39BE" w:rsidRDefault="00E061F3" w:rsidP="00BE2956">
            <w:pPr>
              <w:spacing w:line="240" w:lineRule="exact"/>
              <w:rPr>
                <w:lang w:val="nl-NL"/>
              </w:rPr>
            </w:pPr>
            <w:r>
              <w:rPr>
                <w:lang w:val="nl-NL"/>
              </w:rPr>
              <w:t>Behoeven geen implementatie</w:t>
            </w:r>
          </w:p>
        </w:tc>
        <w:tc>
          <w:tcPr>
            <w:tcW w:w="1715" w:type="dxa"/>
          </w:tcPr>
          <w:p w14:paraId="6A7F72B5" w14:textId="77777777" w:rsidR="00DD39BE" w:rsidRPr="00BE2956" w:rsidRDefault="00DD39BE" w:rsidP="00BE2956">
            <w:pPr>
              <w:spacing w:line="240" w:lineRule="exact"/>
              <w:rPr>
                <w:lang w:val="nl-NL"/>
              </w:rPr>
            </w:pPr>
          </w:p>
        </w:tc>
        <w:tc>
          <w:tcPr>
            <w:tcW w:w="1615" w:type="dxa"/>
          </w:tcPr>
          <w:p w14:paraId="366083F6" w14:textId="77777777" w:rsidR="00DD39BE" w:rsidRPr="00BE2956" w:rsidRDefault="00DD39BE" w:rsidP="00BE2956">
            <w:pPr>
              <w:spacing w:line="240" w:lineRule="exact"/>
              <w:rPr>
                <w:lang w:val="nl-NL"/>
              </w:rPr>
            </w:pPr>
          </w:p>
        </w:tc>
      </w:tr>
      <w:tr w:rsidR="00E061F3" w:rsidRPr="006B7D7B" w14:paraId="1E32037F" w14:textId="77777777" w:rsidTr="00557358">
        <w:tc>
          <w:tcPr>
            <w:tcW w:w="1846" w:type="dxa"/>
          </w:tcPr>
          <w:p w14:paraId="569AE46A" w14:textId="7B5B510A" w:rsidR="00E061F3" w:rsidRDefault="00E061F3" w:rsidP="00BE2956">
            <w:pPr>
              <w:spacing w:line="240" w:lineRule="exact"/>
              <w:rPr>
                <w:lang w:val="nl-NL"/>
              </w:rPr>
            </w:pPr>
            <w:r>
              <w:rPr>
                <w:lang w:val="nl-NL"/>
              </w:rPr>
              <w:t>Bijlage I</w:t>
            </w:r>
          </w:p>
        </w:tc>
        <w:tc>
          <w:tcPr>
            <w:tcW w:w="3410" w:type="dxa"/>
          </w:tcPr>
          <w:p w14:paraId="0F3989C2" w14:textId="569047D6" w:rsidR="00E42A39" w:rsidRDefault="00E061F3" w:rsidP="00BE2956">
            <w:pPr>
              <w:spacing w:line="240" w:lineRule="exact"/>
              <w:rPr>
                <w:lang w:val="nl-NL"/>
              </w:rPr>
            </w:pPr>
            <w:r>
              <w:rPr>
                <w:lang w:val="nl-NL"/>
              </w:rPr>
              <w:t>Artikel 2, onder c, en artikel 4, eerste lid, onder a</w:t>
            </w:r>
          </w:p>
        </w:tc>
        <w:tc>
          <w:tcPr>
            <w:tcW w:w="1715" w:type="dxa"/>
          </w:tcPr>
          <w:p w14:paraId="2D668363" w14:textId="77777777" w:rsidR="00E061F3" w:rsidRPr="00BE2956" w:rsidRDefault="00E061F3" w:rsidP="00BE2956">
            <w:pPr>
              <w:spacing w:line="240" w:lineRule="exact"/>
              <w:rPr>
                <w:lang w:val="nl-NL"/>
              </w:rPr>
            </w:pPr>
          </w:p>
        </w:tc>
        <w:tc>
          <w:tcPr>
            <w:tcW w:w="1615" w:type="dxa"/>
          </w:tcPr>
          <w:p w14:paraId="50CB3160" w14:textId="77777777" w:rsidR="00E061F3" w:rsidRPr="00BE2956" w:rsidRDefault="00E061F3" w:rsidP="00BE2956">
            <w:pPr>
              <w:spacing w:line="240" w:lineRule="exact"/>
              <w:rPr>
                <w:lang w:val="nl-NL"/>
              </w:rPr>
            </w:pPr>
          </w:p>
        </w:tc>
      </w:tr>
      <w:tr w:rsidR="00E42A39" w:rsidRPr="006B7D7B" w14:paraId="44A1AE79" w14:textId="77777777" w:rsidTr="00557358">
        <w:tc>
          <w:tcPr>
            <w:tcW w:w="1846" w:type="dxa"/>
          </w:tcPr>
          <w:p w14:paraId="1581369C" w14:textId="7810C272" w:rsidR="00E42A39" w:rsidRDefault="00E42A39" w:rsidP="00BE2956">
            <w:pPr>
              <w:spacing w:line="240" w:lineRule="exact"/>
              <w:rPr>
                <w:lang w:val="nl-NL"/>
              </w:rPr>
            </w:pPr>
            <w:r>
              <w:rPr>
                <w:lang w:val="nl-NL"/>
              </w:rPr>
              <w:t>Bijlage II</w:t>
            </w:r>
          </w:p>
        </w:tc>
        <w:tc>
          <w:tcPr>
            <w:tcW w:w="3410" w:type="dxa"/>
          </w:tcPr>
          <w:p w14:paraId="1918BB11" w14:textId="3D3480C9" w:rsidR="00E42A39" w:rsidRPr="00E42A39" w:rsidRDefault="00E42A39" w:rsidP="00BE2956">
            <w:pPr>
              <w:spacing w:line="240" w:lineRule="exact"/>
              <w:rPr>
                <w:lang w:val="nl-NL"/>
              </w:rPr>
            </w:pPr>
            <w:r>
              <w:rPr>
                <w:lang w:val="nl-NL"/>
              </w:rPr>
              <w:t xml:space="preserve">Behoeft geen implementatie; </w:t>
            </w:r>
            <w:r w:rsidR="00B556CF">
              <w:rPr>
                <w:lang w:val="nl-NL"/>
              </w:rPr>
              <w:t>i</w:t>
            </w:r>
            <w:r w:rsidRPr="00E42A39">
              <w:rPr>
                <w:lang w:val="nl-NL"/>
              </w:rPr>
              <w:t>ngetrokken richtlijn met overzicht van de achtereenvolgende wijzigingen ervan</w:t>
            </w:r>
          </w:p>
        </w:tc>
        <w:tc>
          <w:tcPr>
            <w:tcW w:w="1715" w:type="dxa"/>
          </w:tcPr>
          <w:p w14:paraId="64CD3E16" w14:textId="77777777" w:rsidR="00E42A39" w:rsidRPr="00BE2956" w:rsidRDefault="00E42A39" w:rsidP="00BE2956">
            <w:pPr>
              <w:spacing w:line="240" w:lineRule="exact"/>
              <w:rPr>
                <w:lang w:val="nl-NL"/>
              </w:rPr>
            </w:pPr>
          </w:p>
        </w:tc>
        <w:tc>
          <w:tcPr>
            <w:tcW w:w="1615" w:type="dxa"/>
          </w:tcPr>
          <w:p w14:paraId="30D3B3B3" w14:textId="77777777" w:rsidR="00E42A39" w:rsidRPr="00BE2956" w:rsidRDefault="00E42A39" w:rsidP="00BE2956">
            <w:pPr>
              <w:spacing w:line="240" w:lineRule="exact"/>
              <w:rPr>
                <w:lang w:val="nl-NL"/>
              </w:rPr>
            </w:pPr>
          </w:p>
        </w:tc>
      </w:tr>
      <w:tr w:rsidR="00E42A39" w:rsidRPr="00BE2956" w14:paraId="3BB72E71" w14:textId="77777777" w:rsidTr="00557358">
        <w:tc>
          <w:tcPr>
            <w:tcW w:w="1846" w:type="dxa"/>
          </w:tcPr>
          <w:p w14:paraId="031F239D" w14:textId="092713C3" w:rsidR="00E42A39" w:rsidRDefault="00E42A39" w:rsidP="00BE2956">
            <w:pPr>
              <w:spacing w:line="240" w:lineRule="exact"/>
              <w:rPr>
                <w:lang w:val="nl-NL"/>
              </w:rPr>
            </w:pPr>
            <w:r>
              <w:rPr>
                <w:lang w:val="nl-NL"/>
              </w:rPr>
              <w:t>Bijlage III</w:t>
            </w:r>
          </w:p>
        </w:tc>
        <w:tc>
          <w:tcPr>
            <w:tcW w:w="3410" w:type="dxa"/>
          </w:tcPr>
          <w:p w14:paraId="392FE2A2" w14:textId="77777777" w:rsidR="00E42A39" w:rsidRDefault="00E42A39" w:rsidP="00BE2956">
            <w:pPr>
              <w:spacing w:line="240" w:lineRule="exact"/>
              <w:rPr>
                <w:lang w:val="nl-NL"/>
              </w:rPr>
            </w:pPr>
            <w:r>
              <w:rPr>
                <w:lang w:val="nl-NL"/>
              </w:rPr>
              <w:t>Behoeft geen implementatie;</w:t>
            </w:r>
          </w:p>
          <w:p w14:paraId="5CA60165" w14:textId="00193CA1" w:rsidR="00E42A39" w:rsidRDefault="004233BD" w:rsidP="00BE2956">
            <w:pPr>
              <w:spacing w:line="240" w:lineRule="exact"/>
              <w:rPr>
                <w:lang w:val="nl-NL"/>
              </w:rPr>
            </w:pPr>
            <w:r>
              <w:rPr>
                <w:lang w:val="nl-NL"/>
              </w:rPr>
              <w:t>c</w:t>
            </w:r>
            <w:r w:rsidR="00E42A39">
              <w:rPr>
                <w:lang w:val="nl-NL"/>
              </w:rPr>
              <w:t>oncordantietabel</w:t>
            </w:r>
          </w:p>
        </w:tc>
        <w:tc>
          <w:tcPr>
            <w:tcW w:w="1715" w:type="dxa"/>
          </w:tcPr>
          <w:p w14:paraId="679064D8" w14:textId="77777777" w:rsidR="00E42A39" w:rsidRPr="00BE2956" w:rsidRDefault="00E42A39" w:rsidP="00BE2956">
            <w:pPr>
              <w:spacing w:line="240" w:lineRule="exact"/>
              <w:rPr>
                <w:lang w:val="nl-NL"/>
              </w:rPr>
            </w:pPr>
          </w:p>
        </w:tc>
        <w:tc>
          <w:tcPr>
            <w:tcW w:w="1615" w:type="dxa"/>
          </w:tcPr>
          <w:p w14:paraId="2979AB8E" w14:textId="77777777" w:rsidR="00E42A39" w:rsidRPr="00BE2956" w:rsidRDefault="00E42A39" w:rsidP="00BE2956">
            <w:pPr>
              <w:spacing w:line="240" w:lineRule="exact"/>
              <w:rPr>
                <w:lang w:val="nl-NL"/>
              </w:rPr>
            </w:pPr>
          </w:p>
        </w:tc>
      </w:tr>
    </w:tbl>
    <w:p w14:paraId="591F3E88" w14:textId="77777777" w:rsidR="00BE2956" w:rsidRDefault="00BE2956" w:rsidP="00C25217">
      <w:pPr>
        <w:spacing w:after="0" w:line="240" w:lineRule="exact"/>
        <w:rPr>
          <w:lang w:val="nl-NL"/>
        </w:rPr>
      </w:pPr>
    </w:p>
    <w:p w14:paraId="213DDD5C" w14:textId="77777777" w:rsidR="0044083E" w:rsidRPr="00C25217" w:rsidRDefault="0044083E" w:rsidP="00C25217">
      <w:pPr>
        <w:spacing w:after="0" w:line="240" w:lineRule="exact"/>
        <w:rPr>
          <w:lang w:val="nl-NL"/>
        </w:rPr>
      </w:pPr>
    </w:p>
    <w:p w14:paraId="0D5DFD37" w14:textId="3726ABD8" w:rsidR="00C25217" w:rsidRPr="00C25217" w:rsidRDefault="00C25217" w:rsidP="006B7D7B">
      <w:pPr>
        <w:spacing w:after="0" w:line="240" w:lineRule="exact"/>
        <w:rPr>
          <w:lang w:val="nl-NL"/>
        </w:rPr>
      </w:pPr>
      <w:r w:rsidRPr="00C25217">
        <w:rPr>
          <w:lang w:val="nl-NL"/>
        </w:rPr>
        <w:t xml:space="preserve">De Minister </w:t>
      </w:r>
      <w:r w:rsidR="006B7D7B">
        <w:rPr>
          <w:lang w:val="nl-NL"/>
        </w:rPr>
        <w:t>voor Medische Zorg,</w:t>
      </w:r>
    </w:p>
    <w:p w14:paraId="53BDB22B" w14:textId="77777777" w:rsidR="00C25217" w:rsidRPr="00C25217" w:rsidRDefault="00C25217" w:rsidP="00C25217">
      <w:pPr>
        <w:spacing w:after="0" w:line="240" w:lineRule="exact"/>
        <w:rPr>
          <w:lang w:val="nl-NL"/>
        </w:rPr>
      </w:pPr>
    </w:p>
    <w:p w14:paraId="36176036" w14:textId="77777777" w:rsidR="00C25217" w:rsidRPr="00437CFB" w:rsidRDefault="00C25217" w:rsidP="00C25217">
      <w:pPr>
        <w:spacing w:after="0" w:line="240" w:lineRule="exact"/>
        <w:rPr>
          <w:lang w:val="nl-NL"/>
        </w:rPr>
      </w:pPr>
    </w:p>
    <w:p w14:paraId="11E262BF" w14:textId="77777777" w:rsidR="00B36FAC" w:rsidRDefault="00B36FAC" w:rsidP="00C25217">
      <w:pPr>
        <w:pStyle w:val="Normaalweb"/>
        <w:shd w:val="clear" w:color="auto" w:fill="FFFFFF"/>
        <w:spacing w:before="0" w:beforeAutospacing="0" w:after="0" w:afterAutospacing="0" w:line="240" w:lineRule="exact"/>
        <w:rPr>
          <w:rFonts w:ascii="Verdana" w:hAnsi="Verdana"/>
          <w:sz w:val="18"/>
          <w:szCs w:val="18"/>
        </w:rPr>
      </w:pPr>
    </w:p>
    <w:p w14:paraId="68B771F6" w14:textId="77777777" w:rsidR="00B36FAC" w:rsidRDefault="00B36FAC" w:rsidP="00C25217">
      <w:pPr>
        <w:pStyle w:val="Normaalweb"/>
        <w:shd w:val="clear" w:color="auto" w:fill="FFFFFF"/>
        <w:spacing w:before="0" w:beforeAutospacing="0" w:after="0" w:afterAutospacing="0" w:line="240" w:lineRule="exact"/>
        <w:rPr>
          <w:rFonts w:ascii="Verdana" w:hAnsi="Verdana"/>
          <w:sz w:val="18"/>
          <w:szCs w:val="18"/>
        </w:rPr>
      </w:pPr>
    </w:p>
    <w:p w14:paraId="550A7CAC" w14:textId="77777777" w:rsidR="00B36FAC" w:rsidRDefault="00B36FAC" w:rsidP="00C25217">
      <w:pPr>
        <w:pStyle w:val="Normaalweb"/>
        <w:shd w:val="clear" w:color="auto" w:fill="FFFFFF"/>
        <w:spacing w:before="0" w:beforeAutospacing="0" w:after="0" w:afterAutospacing="0" w:line="240" w:lineRule="exact"/>
        <w:rPr>
          <w:rFonts w:ascii="Verdana" w:hAnsi="Verdana"/>
          <w:sz w:val="18"/>
          <w:szCs w:val="18"/>
        </w:rPr>
      </w:pPr>
    </w:p>
    <w:p w14:paraId="3BB411CC" w14:textId="77777777" w:rsidR="00B36FAC" w:rsidRDefault="00B36FAC" w:rsidP="00C25217">
      <w:pPr>
        <w:pStyle w:val="Normaalweb"/>
        <w:shd w:val="clear" w:color="auto" w:fill="FFFFFF"/>
        <w:spacing w:before="0" w:beforeAutospacing="0" w:after="0" w:afterAutospacing="0" w:line="240" w:lineRule="exact"/>
        <w:rPr>
          <w:rFonts w:ascii="Verdana" w:hAnsi="Verdana"/>
          <w:sz w:val="18"/>
          <w:szCs w:val="18"/>
        </w:rPr>
      </w:pPr>
    </w:p>
    <w:p w14:paraId="6BC49413" w14:textId="77777777" w:rsidR="00B36FAC" w:rsidRDefault="00B36FAC" w:rsidP="00080457">
      <w:pPr>
        <w:pStyle w:val="Normaalweb"/>
        <w:shd w:val="clear" w:color="auto" w:fill="FFFFFF"/>
        <w:spacing w:before="0" w:beforeAutospacing="0" w:after="0" w:afterAutospacing="0"/>
        <w:rPr>
          <w:rFonts w:ascii="Verdana" w:hAnsi="Verdana"/>
          <w:sz w:val="18"/>
          <w:szCs w:val="18"/>
        </w:rPr>
      </w:pPr>
    </w:p>
    <w:bookmarkEnd w:id="0"/>
    <w:sectPr w:rsidR="00B36FAC" w:rsidSect="001E6A24">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5AC9E" w14:textId="77777777" w:rsidR="00080457" w:rsidRDefault="00080457" w:rsidP="00080457">
      <w:pPr>
        <w:spacing w:after="0" w:line="240" w:lineRule="auto"/>
      </w:pPr>
      <w:r>
        <w:separator/>
      </w:r>
    </w:p>
  </w:endnote>
  <w:endnote w:type="continuationSeparator" w:id="0">
    <w:p w14:paraId="6E70D639" w14:textId="77777777" w:rsidR="00080457" w:rsidRDefault="00080457" w:rsidP="0008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ABDB0" w14:textId="77777777" w:rsidR="00080457" w:rsidRDefault="00080457" w:rsidP="00080457">
      <w:pPr>
        <w:spacing w:after="0" w:line="240" w:lineRule="auto"/>
      </w:pPr>
      <w:r>
        <w:separator/>
      </w:r>
    </w:p>
  </w:footnote>
  <w:footnote w:type="continuationSeparator" w:id="0">
    <w:p w14:paraId="4C71B79F" w14:textId="77777777" w:rsidR="00080457" w:rsidRDefault="00080457" w:rsidP="00080457">
      <w:pPr>
        <w:spacing w:after="0" w:line="240" w:lineRule="auto"/>
      </w:pPr>
      <w:r>
        <w:continuationSeparator/>
      </w:r>
    </w:p>
  </w:footnote>
  <w:footnote w:id="1">
    <w:p w14:paraId="26D14E46" w14:textId="3797BB9D" w:rsidR="0044083E" w:rsidRPr="00340A09" w:rsidRDefault="0044083E">
      <w:pPr>
        <w:pStyle w:val="Voetnoottekst"/>
        <w:rPr>
          <w:rFonts w:ascii="Verdana" w:hAnsi="Verdana"/>
          <w:sz w:val="16"/>
          <w:szCs w:val="16"/>
        </w:rPr>
      </w:pPr>
      <w:r w:rsidRPr="00340A09">
        <w:rPr>
          <w:rStyle w:val="Voetnootmarkering"/>
          <w:rFonts w:ascii="Verdana" w:hAnsi="Verdana"/>
          <w:sz w:val="16"/>
          <w:szCs w:val="16"/>
        </w:rPr>
        <w:footnoteRef/>
      </w:r>
      <w:r w:rsidRPr="00340A09">
        <w:rPr>
          <w:rFonts w:ascii="Verdana" w:hAnsi="Verdana"/>
          <w:sz w:val="16"/>
          <w:szCs w:val="16"/>
        </w:rPr>
        <w:t xml:space="preserve"> Richtlijn 2009/32/EG van het Europees Parlement en de Raad van 23 april 2009 betreffende de onderlinge aanpassing van de wetgevingen der lidstaten inzake het gebruik van extractiemiddelen bij de productie van levensmiddelen en bestanddelen daarvan (Herschikking) (</w:t>
      </w:r>
      <w:proofErr w:type="spellStart"/>
      <w:r w:rsidRPr="00340A09">
        <w:rPr>
          <w:rFonts w:ascii="Verdana" w:hAnsi="Verdana"/>
          <w:sz w:val="16"/>
          <w:szCs w:val="16"/>
        </w:rPr>
        <w:t>PbEU</w:t>
      </w:r>
      <w:proofErr w:type="spellEnd"/>
      <w:r w:rsidRPr="00340A09">
        <w:rPr>
          <w:rFonts w:ascii="Verdana" w:hAnsi="Verdana"/>
          <w:sz w:val="16"/>
          <w:szCs w:val="16"/>
        </w:rPr>
        <w:t xml:space="preserve"> 2009, L 141).</w:t>
      </w:r>
    </w:p>
  </w:footnote>
  <w:footnote w:id="2">
    <w:p w14:paraId="288305E9" w14:textId="5FE98C02" w:rsidR="0044083E" w:rsidRPr="00340A09" w:rsidRDefault="0044083E">
      <w:pPr>
        <w:pStyle w:val="Voetnoottekst"/>
        <w:rPr>
          <w:rFonts w:ascii="Verdana" w:hAnsi="Verdana"/>
          <w:sz w:val="16"/>
          <w:szCs w:val="16"/>
        </w:rPr>
      </w:pPr>
      <w:r w:rsidRPr="00340A09">
        <w:rPr>
          <w:rStyle w:val="Voetnootmarkering"/>
          <w:rFonts w:ascii="Verdana" w:hAnsi="Verdana"/>
          <w:sz w:val="16"/>
          <w:szCs w:val="16"/>
        </w:rPr>
        <w:footnoteRef/>
      </w:r>
      <w:r w:rsidRPr="00340A09">
        <w:rPr>
          <w:rFonts w:ascii="Verdana" w:hAnsi="Verdana"/>
          <w:sz w:val="16"/>
          <w:szCs w:val="16"/>
        </w:rPr>
        <w:t xml:space="preserve"> Aan het ROW nemen vertegenwoordigers deel van ondernemers (industrie en handel), van consumenten, van ministeries (met name van Volksgezondheid, Welzijn en Sport, en van Landbouw, Natuur en Voedselkwaliteit), en van de Nederlandse Voedsel- en Warenautoriteit.</w:t>
      </w:r>
    </w:p>
  </w:footnote>
  <w:footnote w:id="3">
    <w:p w14:paraId="6C6EE290" w14:textId="57603BBB" w:rsidR="00340A09" w:rsidRPr="00340A09" w:rsidRDefault="00340A09">
      <w:pPr>
        <w:pStyle w:val="Voetnoottekst"/>
        <w:rPr>
          <w:rFonts w:ascii="Verdana" w:hAnsi="Verdana"/>
          <w:sz w:val="16"/>
          <w:szCs w:val="16"/>
        </w:rPr>
      </w:pPr>
      <w:r w:rsidRPr="00340A09">
        <w:rPr>
          <w:rStyle w:val="Voetnootmarkering"/>
          <w:rFonts w:ascii="Verdana" w:hAnsi="Verdana"/>
          <w:sz w:val="16"/>
          <w:szCs w:val="16"/>
        </w:rPr>
        <w:footnoteRef/>
      </w:r>
      <w:r w:rsidRPr="00340A09">
        <w:rPr>
          <w:rFonts w:ascii="Verdana" w:hAnsi="Verdana"/>
          <w:sz w:val="16"/>
          <w:szCs w:val="16"/>
        </w:rPr>
        <w:t xml:space="preserve"> Stb. 2022, 473.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BC6"/>
    <w:multiLevelType w:val="hybridMultilevel"/>
    <w:tmpl w:val="BA4C84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253F11"/>
    <w:multiLevelType w:val="hybridMultilevel"/>
    <w:tmpl w:val="4E9AB7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0365A5"/>
    <w:multiLevelType w:val="hybridMultilevel"/>
    <w:tmpl w:val="B5B80B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417950"/>
    <w:multiLevelType w:val="hybridMultilevel"/>
    <w:tmpl w:val="423A05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D3E428F"/>
    <w:multiLevelType w:val="hybridMultilevel"/>
    <w:tmpl w:val="79B0BAD0"/>
    <w:lvl w:ilvl="0" w:tplc="F7EA652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9C2985"/>
    <w:multiLevelType w:val="hybridMultilevel"/>
    <w:tmpl w:val="6200FD7C"/>
    <w:lvl w:ilvl="0" w:tplc="AAEA83F2">
      <w:start w:val="3"/>
      <w:numFmt w:val="bullet"/>
      <w:lvlText w:val="-"/>
      <w:lvlJc w:val="left"/>
      <w:pPr>
        <w:ind w:left="720" w:hanging="360"/>
      </w:pPr>
      <w:rPr>
        <w:rFonts w:ascii="Verdana" w:eastAsia="DejaVu Sans"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F2F2693"/>
    <w:multiLevelType w:val="hybridMultilevel"/>
    <w:tmpl w:val="0EB48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B11AAC"/>
    <w:multiLevelType w:val="multilevel"/>
    <w:tmpl w:val="DD3AB7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7AC2063"/>
    <w:multiLevelType w:val="hybridMultilevel"/>
    <w:tmpl w:val="D0C495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E802100"/>
    <w:multiLevelType w:val="hybridMultilevel"/>
    <w:tmpl w:val="463A8A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31E54D4"/>
    <w:multiLevelType w:val="hybridMultilevel"/>
    <w:tmpl w:val="26AAB10A"/>
    <w:lvl w:ilvl="0" w:tplc="8544F3CA">
      <w:start w:val="5"/>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A76688"/>
    <w:multiLevelType w:val="hybridMultilevel"/>
    <w:tmpl w:val="63C273F0"/>
    <w:lvl w:ilvl="0" w:tplc="AA561934">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BF55AA0"/>
    <w:multiLevelType w:val="hybridMultilevel"/>
    <w:tmpl w:val="EF5400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5D41E95"/>
    <w:multiLevelType w:val="hybridMultilevel"/>
    <w:tmpl w:val="1EF881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7670283"/>
    <w:multiLevelType w:val="hybridMultilevel"/>
    <w:tmpl w:val="5366F7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05943820">
    <w:abstractNumId w:val="11"/>
  </w:num>
  <w:num w:numId="2" w16cid:durableId="1098721683">
    <w:abstractNumId w:val="12"/>
  </w:num>
  <w:num w:numId="3" w16cid:durableId="509607979">
    <w:abstractNumId w:val="2"/>
  </w:num>
  <w:num w:numId="4" w16cid:durableId="233904615">
    <w:abstractNumId w:val="6"/>
  </w:num>
  <w:num w:numId="5" w16cid:durableId="1471173977">
    <w:abstractNumId w:val="3"/>
  </w:num>
  <w:num w:numId="6" w16cid:durableId="1735161504">
    <w:abstractNumId w:val="13"/>
  </w:num>
  <w:num w:numId="7" w16cid:durableId="2072729534">
    <w:abstractNumId w:val="8"/>
  </w:num>
  <w:num w:numId="8" w16cid:durableId="1442191310">
    <w:abstractNumId w:val="9"/>
  </w:num>
  <w:num w:numId="9" w16cid:durableId="1441997944">
    <w:abstractNumId w:val="10"/>
  </w:num>
  <w:num w:numId="10" w16cid:durableId="1328560218">
    <w:abstractNumId w:val="5"/>
  </w:num>
  <w:num w:numId="11" w16cid:durableId="1677345407">
    <w:abstractNumId w:val="4"/>
  </w:num>
  <w:num w:numId="12" w16cid:durableId="1731996562">
    <w:abstractNumId w:val="7"/>
  </w:num>
  <w:num w:numId="13" w16cid:durableId="689532669">
    <w:abstractNumId w:val="14"/>
  </w:num>
  <w:num w:numId="14" w16cid:durableId="1772242315">
    <w:abstractNumId w:val="1"/>
  </w:num>
  <w:num w:numId="15" w16cid:durableId="125050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57"/>
    <w:rsid w:val="000069D8"/>
    <w:rsid w:val="000112F6"/>
    <w:rsid w:val="00012A28"/>
    <w:rsid w:val="0001420D"/>
    <w:rsid w:val="000270A8"/>
    <w:rsid w:val="00043CA3"/>
    <w:rsid w:val="00054A9F"/>
    <w:rsid w:val="00061514"/>
    <w:rsid w:val="00080457"/>
    <w:rsid w:val="00091582"/>
    <w:rsid w:val="000C56B3"/>
    <w:rsid w:val="000F7F62"/>
    <w:rsid w:val="001037D0"/>
    <w:rsid w:val="0012053A"/>
    <w:rsid w:val="00131AF8"/>
    <w:rsid w:val="00137F8F"/>
    <w:rsid w:val="001441BD"/>
    <w:rsid w:val="0017538E"/>
    <w:rsid w:val="00187E2D"/>
    <w:rsid w:val="001A620A"/>
    <w:rsid w:val="001B55E8"/>
    <w:rsid w:val="001D5934"/>
    <w:rsid w:val="001E6A24"/>
    <w:rsid w:val="001F6531"/>
    <w:rsid w:val="001F743F"/>
    <w:rsid w:val="001F7F71"/>
    <w:rsid w:val="0020613A"/>
    <w:rsid w:val="00231421"/>
    <w:rsid w:val="00244DBD"/>
    <w:rsid w:val="00273EC1"/>
    <w:rsid w:val="00274CFA"/>
    <w:rsid w:val="002A50AF"/>
    <w:rsid w:val="002B47EC"/>
    <w:rsid w:val="002C7FA2"/>
    <w:rsid w:val="002D0F2F"/>
    <w:rsid w:val="002F143B"/>
    <w:rsid w:val="00313B6A"/>
    <w:rsid w:val="00326B33"/>
    <w:rsid w:val="00340A09"/>
    <w:rsid w:val="00343A04"/>
    <w:rsid w:val="00355E47"/>
    <w:rsid w:val="00360ABC"/>
    <w:rsid w:val="0036265D"/>
    <w:rsid w:val="003659AE"/>
    <w:rsid w:val="00366132"/>
    <w:rsid w:val="00367AD6"/>
    <w:rsid w:val="003712DC"/>
    <w:rsid w:val="00383469"/>
    <w:rsid w:val="00392BCD"/>
    <w:rsid w:val="003A23EE"/>
    <w:rsid w:val="003B5E66"/>
    <w:rsid w:val="003C7B7B"/>
    <w:rsid w:val="003E229C"/>
    <w:rsid w:val="003E24F0"/>
    <w:rsid w:val="003E4D63"/>
    <w:rsid w:val="003F072A"/>
    <w:rsid w:val="004074FC"/>
    <w:rsid w:val="00411200"/>
    <w:rsid w:val="00412B18"/>
    <w:rsid w:val="00422AB8"/>
    <w:rsid w:val="004233BD"/>
    <w:rsid w:val="004356F4"/>
    <w:rsid w:val="00437CFB"/>
    <w:rsid w:val="0044083E"/>
    <w:rsid w:val="004433FD"/>
    <w:rsid w:val="00451D81"/>
    <w:rsid w:val="00460FE3"/>
    <w:rsid w:val="0048692F"/>
    <w:rsid w:val="0049254B"/>
    <w:rsid w:val="004A404A"/>
    <w:rsid w:val="004A6149"/>
    <w:rsid w:val="004C6051"/>
    <w:rsid w:val="004D5D7E"/>
    <w:rsid w:val="00505818"/>
    <w:rsid w:val="0050709A"/>
    <w:rsid w:val="005233A6"/>
    <w:rsid w:val="00523903"/>
    <w:rsid w:val="00540F25"/>
    <w:rsid w:val="0055246F"/>
    <w:rsid w:val="00552615"/>
    <w:rsid w:val="0056380D"/>
    <w:rsid w:val="0056634B"/>
    <w:rsid w:val="00593F67"/>
    <w:rsid w:val="005A7BCF"/>
    <w:rsid w:val="005C26A2"/>
    <w:rsid w:val="005C5936"/>
    <w:rsid w:val="005E6BF8"/>
    <w:rsid w:val="005F4115"/>
    <w:rsid w:val="00602CEB"/>
    <w:rsid w:val="00603BDB"/>
    <w:rsid w:val="00605390"/>
    <w:rsid w:val="00606C47"/>
    <w:rsid w:val="006124B7"/>
    <w:rsid w:val="00613CF2"/>
    <w:rsid w:val="006806C8"/>
    <w:rsid w:val="00684BAF"/>
    <w:rsid w:val="006B7D7B"/>
    <w:rsid w:val="006E27D9"/>
    <w:rsid w:val="00702102"/>
    <w:rsid w:val="00725188"/>
    <w:rsid w:val="007255B9"/>
    <w:rsid w:val="00741EBD"/>
    <w:rsid w:val="0074233F"/>
    <w:rsid w:val="00765017"/>
    <w:rsid w:val="00772C2B"/>
    <w:rsid w:val="00774FA8"/>
    <w:rsid w:val="00781E69"/>
    <w:rsid w:val="00782883"/>
    <w:rsid w:val="007B065D"/>
    <w:rsid w:val="007B2BB0"/>
    <w:rsid w:val="007F60D1"/>
    <w:rsid w:val="007F6642"/>
    <w:rsid w:val="00803799"/>
    <w:rsid w:val="0080439F"/>
    <w:rsid w:val="00806192"/>
    <w:rsid w:val="008077A2"/>
    <w:rsid w:val="0081127D"/>
    <w:rsid w:val="00824EA0"/>
    <w:rsid w:val="00866BC6"/>
    <w:rsid w:val="008B4105"/>
    <w:rsid w:val="008B546D"/>
    <w:rsid w:val="008C6F38"/>
    <w:rsid w:val="008E1983"/>
    <w:rsid w:val="008E3CA5"/>
    <w:rsid w:val="008E43A4"/>
    <w:rsid w:val="008F2251"/>
    <w:rsid w:val="00904C44"/>
    <w:rsid w:val="00917791"/>
    <w:rsid w:val="009255E7"/>
    <w:rsid w:val="0093354F"/>
    <w:rsid w:val="009607DC"/>
    <w:rsid w:val="009635A8"/>
    <w:rsid w:val="00992C06"/>
    <w:rsid w:val="00994C26"/>
    <w:rsid w:val="00995B1A"/>
    <w:rsid w:val="009A6223"/>
    <w:rsid w:val="009B52E5"/>
    <w:rsid w:val="009E0CA0"/>
    <w:rsid w:val="009F2741"/>
    <w:rsid w:val="009F6904"/>
    <w:rsid w:val="00A02033"/>
    <w:rsid w:val="00A076D7"/>
    <w:rsid w:val="00A14F8B"/>
    <w:rsid w:val="00A15C3B"/>
    <w:rsid w:val="00A328B9"/>
    <w:rsid w:val="00A73290"/>
    <w:rsid w:val="00A85D64"/>
    <w:rsid w:val="00AA1A2E"/>
    <w:rsid w:val="00AA5489"/>
    <w:rsid w:val="00AB1575"/>
    <w:rsid w:val="00AB40CF"/>
    <w:rsid w:val="00AB77C0"/>
    <w:rsid w:val="00AE5103"/>
    <w:rsid w:val="00B06701"/>
    <w:rsid w:val="00B102D0"/>
    <w:rsid w:val="00B11B3F"/>
    <w:rsid w:val="00B11F75"/>
    <w:rsid w:val="00B13D9F"/>
    <w:rsid w:val="00B164DF"/>
    <w:rsid w:val="00B36337"/>
    <w:rsid w:val="00B36FAC"/>
    <w:rsid w:val="00B41331"/>
    <w:rsid w:val="00B4623E"/>
    <w:rsid w:val="00B46EF8"/>
    <w:rsid w:val="00B53CD1"/>
    <w:rsid w:val="00B556CF"/>
    <w:rsid w:val="00B55C7C"/>
    <w:rsid w:val="00B64289"/>
    <w:rsid w:val="00B708E8"/>
    <w:rsid w:val="00B83DF1"/>
    <w:rsid w:val="00BB4131"/>
    <w:rsid w:val="00BE2956"/>
    <w:rsid w:val="00BE35BF"/>
    <w:rsid w:val="00BF0338"/>
    <w:rsid w:val="00C03951"/>
    <w:rsid w:val="00C110E5"/>
    <w:rsid w:val="00C12B1B"/>
    <w:rsid w:val="00C209DF"/>
    <w:rsid w:val="00C25217"/>
    <w:rsid w:val="00C350F0"/>
    <w:rsid w:val="00C37183"/>
    <w:rsid w:val="00C37629"/>
    <w:rsid w:val="00C60DFF"/>
    <w:rsid w:val="00C71F23"/>
    <w:rsid w:val="00C83D5A"/>
    <w:rsid w:val="00C92A24"/>
    <w:rsid w:val="00CA1010"/>
    <w:rsid w:val="00CA6CEF"/>
    <w:rsid w:val="00CB094B"/>
    <w:rsid w:val="00CB409C"/>
    <w:rsid w:val="00CD34D5"/>
    <w:rsid w:val="00CF0F97"/>
    <w:rsid w:val="00CF25E9"/>
    <w:rsid w:val="00D01692"/>
    <w:rsid w:val="00D06829"/>
    <w:rsid w:val="00D13081"/>
    <w:rsid w:val="00D174E3"/>
    <w:rsid w:val="00D255A5"/>
    <w:rsid w:val="00D257D3"/>
    <w:rsid w:val="00D50DCC"/>
    <w:rsid w:val="00D803C3"/>
    <w:rsid w:val="00D8142E"/>
    <w:rsid w:val="00D83E7E"/>
    <w:rsid w:val="00D92B99"/>
    <w:rsid w:val="00D9738C"/>
    <w:rsid w:val="00DA7F08"/>
    <w:rsid w:val="00DB1E5F"/>
    <w:rsid w:val="00DB2BCD"/>
    <w:rsid w:val="00DB37CE"/>
    <w:rsid w:val="00DC1E6B"/>
    <w:rsid w:val="00DC2276"/>
    <w:rsid w:val="00DC42C2"/>
    <w:rsid w:val="00DD39BE"/>
    <w:rsid w:val="00E00361"/>
    <w:rsid w:val="00E061F3"/>
    <w:rsid w:val="00E21AA4"/>
    <w:rsid w:val="00E42A39"/>
    <w:rsid w:val="00E42B06"/>
    <w:rsid w:val="00E801C2"/>
    <w:rsid w:val="00E81B45"/>
    <w:rsid w:val="00E83C23"/>
    <w:rsid w:val="00EA1437"/>
    <w:rsid w:val="00EA7041"/>
    <w:rsid w:val="00EC24A8"/>
    <w:rsid w:val="00EC6357"/>
    <w:rsid w:val="00ED2240"/>
    <w:rsid w:val="00EE5423"/>
    <w:rsid w:val="00F0112A"/>
    <w:rsid w:val="00F35F7E"/>
    <w:rsid w:val="00F559F9"/>
    <w:rsid w:val="00F56A71"/>
    <w:rsid w:val="00F80194"/>
    <w:rsid w:val="00F830C1"/>
    <w:rsid w:val="00F84F37"/>
    <w:rsid w:val="00F961CC"/>
    <w:rsid w:val="00FA5DF3"/>
    <w:rsid w:val="00FC112D"/>
    <w:rsid w:val="00FC17AD"/>
    <w:rsid w:val="00FD287D"/>
    <w:rsid w:val="00FE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53872F0"/>
  <w15:chartTrackingRefBased/>
  <w15:docId w15:val="{155A1258-DB02-4098-A264-464B933A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B708E8"/>
    <w:pPr>
      <w:spacing w:before="100" w:beforeAutospacing="1" w:after="100" w:afterAutospacing="1" w:line="240" w:lineRule="auto"/>
      <w:outlineLvl w:val="2"/>
    </w:pPr>
    <w:rPr>
      <w:rFonts w:ascii="Times New Roman" w:eastAsia="Times New Roman" w:hAnsi="Times New Roman" w:cs="Times New Roman"/>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0457"/>
    <w:pPr>
      <w:ind w:left="720"/>
      <w:contextualSpacing/>
    </w:pPr>
  </w:style>
  <w:style w:type="character" w:styleId="Verwijzingopmerking">
    <w:name w:val="annotation reference"/>
    <w:basedOn w:val="Standaardalinea-lettertype"/>
    <w:uiPriority w:val="99"/>
    <w:semiHidden/>
    <w:rsid w:val="00080457"/>
    <w:rPr>
      <w:sz w:val="16"/>
      <w:szCs w:val="16"/>
    </w:rPr>
  </w:style>
  <w:style w:type="paragraph" w:styleId="Tekstopmerking">
    <w:name w:val="annotation text"/>
    <w:basedOn w:val="Standaard"/>
    <w:link w:val="TekstopmerkingChar"/>
    <w:uiPriority w:val="99"/>
    <w:rsid w:val="00080457"/>
    <w:pPr>
      <w:widowControl w:val="0"/>
      <w:suppressAutoHyphens/>
      <w:autoSpaceDN w:val="0"/>
      <w:spacing w:after="0" w:line="240" w:lineRule="auto"/>
      <w:textAlignment w:val="baseline"/>
    </w:pPr>
    <w:rPr>
      <w:rFonts w:eastAsia="Times New Roman" w:cs="Verdana"/>
      <w:kern w:val="3"/>
      <w:sz w:val="20"/>
      <w:szCs w:val="20"/>
      <w:lang w:val="nl-NL" w:eastAsia="zh-CN"/>
    </w:rPr>
  </w:style>
  <w:style w:type="character" w:customStyle="1" w:styleId="TekstopmerkingChar">
    <w:name w:val="Tekst opmerking Char"/>
    <w:basedOn w:val="Standaardalinea-lettertype"/>
    <w:link w:val="Tekstopmerking"/>
    <w:uiPriority w:val="99"/>
    <w:rsid w:val="00080457"/>
    <w:rPr>
      <w:rFonts w:eastAsia="Times New Roman" w:cs="Verdana"/>
      <w:kern w:val="3"/>
      <w:sz w:val="20"/>
      <w:szCs w:val="20"/>
      <w:lang w:val="nl-NL" w:eastAsia="zh-CN"/>
    </w:rPr>
  </w:style>
  <w:style w:type="paragraph" w:styleId="Normaalweb">
    <w:name w:val="Normal (Web)"/>
    <w:basedOn w:val="Standaard"/>
    <w:uiPriority w:val="99"/>
    <w:unhideWhenUsed/>
    <w:rsid w:val="00080457"/>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080457"/>
    <w:pPr>
      <w:widowControl/>
      <w:suppressAutoHyphens w:val="0"/>
      <w:autoSpaceDN/>
      <w:spacing w:after="160"/>
      <w:textAlignment w:val="auto"/>
    </w:pPr>
    <w:rPr>
      <w:rFonts w:eastAsiaTheme="minorHAnsi" w:cstheme="minorBidi"/>
      <w:b/>
      <w:bCs/>
      <w:kern w:val="0"/>
      <w:lang w:val="en-US" w:eastAsia="en-US"/>
    </w:rPr>
  </w:style>
  <w:style w:type="character" w:customStyle="1" w:styleId="OnderwerpvanopmerkingChar">
    <w:name w:val="Onderwerp van opmerking Char"/>
    <w:basedOn w:val="TekstopmerkingChar"/>
    <w:link w:val="Onderwerpvanopmerking"/>
    <w:uiPriority w:val="99"/>
    <w:semiHidden/>
    <w:rsid w:val="00080457"/>
    <w:rPr>
      <w:rFonts w:eastAsia="Times New Roman" w:cs="Verdana"/>
      <w:b/>
      <w:bCs/>
      <w:kern w:val="3"/>
      <w:sz w:val="20"/>
      <w:szCs w:val="20"/>
      <w:lang w:val="nl-NL" w:eastAsia="zh-CN"/>
    </w:rPr>
  </w:style>
  <w:style w:type="table" w:styleId="Tabelraster">
    <w:name w:val="Table Grid"/>
    <w:basedOn w:val="Standaardtabel"/>
    <w:uiPriority w:val="39"/>
    <w:rsid w:val="00C03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C60DFF"/>
    <w:pPr>
      <w:spacing w:after="0" w:line="240" w:lineRule="auto"/>
    </w:pPr>
    <w:rPr>
      <w:rFonts w:asciiTheme="minorHAnsi" w:hAnsiTheme="minorHAnsi"/>
      <w:sz w:val="20"/>
      <w:szCs w:val="20"/>
      <w:lang w:val="nl-NL"/>
    </w:rPr>
  </w:style>
  <w:style w:type="character" w:customStyle="1" w:styleId="VoetnoottekstChar">
    <w:name w:val="Voetnoottekst Char"/>
    <w:basedOn w:val="Standaardalinea-lettertype"/>
    <w:link w:val="Voetnoottekst"/>
    <w:uiPriority w:val="99"/>
    <w:semiHidden/>
    <w:rsid w:val="00C60DFF"/>
    <w:rPr>
      <w:rFonts w:asciiTheme="minorHAnsi" w:hAnsiTheme="minorHAnsi"/>
      <w:sz w:val="20"/>
      <w:szCs w:val="20"/>
      <w:lang w:val="nl-NL"/>
    </w:rPr>
  </w:style>
  <w:style w:type="character" w:styleId="Voetnootmarkering">
    <w:name w:val="footnote reference"/>
    <w:basedOn w:val="Standaardalinea-lettertype"/>
    <w:uiPriority w:val="99"/>
    <w:semiHidden/>
    <w:unhideWhenUsed/>
    <w:rsid w:val="00C60DFF"/>
    <w:rPr>
      <w:vertAlign w:val="superscript"/>
    </w:rPr>
  </w:style>
  <w:style w:type="character" w:styleId="Hyperlink">
    <w:name w:val="Hyperlink"/>
    <w:basedOn w:val="Standaardalinea-lettertype"/>
    <w:uiPriority w:val="99"/>
    <w:unhideWhenUsed/>
    <w:rsid w:val="002C7FA2"/>
    <w:rPr>
      <w:color w:val="0563C1" w:themeColor="hyperlink"/>
      <w:u w:val="single"/>
    </w:rPr>
  </w:style>
  <w:style w:type="character" w:styleId="Onopgelostemelding">
    <w:name w:val="Unresolved Mention"/>
    <w:basedOn w:val="Standaardalinea-lettertype"/>
    <w:uiPriority w:val="99"/>
    <w:semiHidden/>
    <w:unhideWhenUsed/>
    <w:rsid w:val="002C7FA2"/>
    <w:rPr>
      <w:color w:val="605E5C"/>
      <w:shd w:val="clear" w:color="auto" w:fill="E1DFDD"/>
    </w:rPr>
  </w:style>
  <w:style w:type="character" w:customStyle="1" w:styleId="Kop3Char">
    <w:name w:val="Kop 3 Char"/>
    <w:basedOn w:val="Standaardalinea-lettertype"/>
    <w:link w:val="Kop3"/>
    <w:uiPriority w:val="9"/>
    <w:rsid w:val="00B708E8"/>
    <w:rPr>
      <w:rFonts w:ascii="Times New Roman" w:eastAsia="Times New Roman" w:hAnsi="Times New Roman" w:cs="Times New Roman"/>
      <w:b/>
      <w:bCs/>
      <w:sz w:val="27"/>
      <w:szCs w:val="27"/>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5644">
      <w:bodyDiv w:val="1"/>
      <w:marLeft w:val="0"/>
      <w:marRight w:val="0"/>
      <w:marTop w:val="0"/>
      <w:marBottom w:val="0"/>
      <w:divBdr>
        <w:top w:val="none" w:sz="0" w:space="0" w:color="auto"/>
        <w:left w:val="none" w:sz="0" w:space="0" w:color="auto"/>
        <w:bottom w:val="none" w:sz="0" w:space="0" w:color="auto"/>
        <w:right w:val="none" w:sz="0" w:space="0" w:color="auto"/>
      </w:divBdr>
    </w:div>
    <w:div w:id="587496390">
      <w:bodyDiv w:val="1"/>
      <w:marLeft w:val="0"/>
      <w:marRight w:val="0"/>
      <w:marTop w:val="0"/>
      <w:marBottom w:val="0"/>
      <w:divBdr>
        <w:top w:val="none" w:sz="0" w:space="0" w:color="auto"/>
        <w:left w:val="none" w:sz="0" w:space="0" w:color="auto"/>
        <w:bottom w:val="none" w:sz="0" w:space="0" w:color="auto"/>
        <w:right w:val="none" w:sz="0" w:space="0" w:color="auto"/>
      </w:divBdr>
    </w:div>
    <w:div w:id="1057628368">
      <w:bodyDiv w:val="1"/>
      <w:marLeft w:val="0"/>
      <w:marRight w:val="0"/>
      <w:marTop w:val="0"/>
      <w:marBottom w:val="0"/>
      <w:divBdr>
        <w:top w:val="none" w:sz="0" w:space="0" w:color="auto"/>
        <w:left w:val="none" w:sz="0" w:space="0" w:color="auto"/>
        <w:bottom w:val="none" w:sz="0" w:space="0" w:color="auto"/>
        <w:right w:val="none" w:sz="0" w:space="0" w:color="auto"/>
      </w:divBdr>
    </w:div>
    <w:div w:id="1157527596">
      <w:bodyDiv w:val="1"/>
      <w:marLeft w:val="0"/>
      <w:marRight w:val="0"/>
      <w:marTop w:val="0"/>
      <w:marBottom w:val="0"/>
      <w:divBdr>
        <w:top w:val="none" w:sz="0" w:space="0" w:color="auto"/>
        <w:left w:val="none" w:sz="0" w:space="0" w:color="auto"/>
        <w:bottom w:val="none" w:sz="0" w:space="0" w:color="auto"/>
        <w:right w:val="none" w:sz="0" w:space="0" w:color="auto"/>
      </w:divBdr>
    </w:div>
    <w:div w:id="1843663923">
      <w:bodyDiv w:val="1"/>
      <w:marLeft w:val="0"/>
      <w:marRight w:val="0"/>
      <w:marTop w:val="0"/>
      <w:marBottom w:val="0"/>
      <w:divBdr>
        <w:top w:val="none" w:sz="0" w:space="0" w:color="auto"/>
        <w:left w:val="none" w:sz="0" w:space="0" w:color="auto"/>
        <w:bottom w:val="none" w:sz="0" w:space="0" w:color="auto"/>
        <w:right w:val="none" w:sz="0" w:space="0" w:color="auto"/>
      </w:divBdr>
    </w:div>
    <w:div w:id="208969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CE75A-736D-498D-AE33-C5E73D6B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Vugt, M.A. van (Melanie)</dc:creator>
  <cp:keywords/>
  <dc:description/>
  <cp:lastModifiedBy>Vugt, M.A. van (Melanie)</cp:lastModifiedBy>
  <cp:revision>25</cp:revision>
  <dcterms:created xsi:type="dcterms:W3CDTF">2023-07-11T08:28:00Z</dcterms:created>
  <dcterms:modified xsi:type="dcterms:W3CDTF">2024-04-05T09:49:00Z</dcterms:modified>
</cp:coreProperties>
</file>